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E1" w:rsidRDefault="00817F2F" w:rsidP="00767AD6">
      <w:pPr>
        <w:jc w:val="center"/>
        <w:outlineLvl w:val="0"/>
        <w:rPr>
          <w:rFonts w:ascii="Arial" w:hAnsi="Arial" w:cs="Arial"/>
          <w:b/>
          <w:i/>
          <w:sz w:val="36"/>
          <w:szCs w:val="36"/>
        </w:rPr>
      </w:pPr>
      <w:r w:rsidRPr="00817F2F">
        <w:rPr>
          <w:rFonts w:ascii="Arial" w:hAnsi="Arial" w:cs="Arial"/>
          <w:b/>
          <w:i/>
          <w:sz w:val="36"/>
          <w:szCs w:val="36"/>
        </w:rPr>
        <w:t xml:space="preserve">SIG II Year 1 </w:t>
      </w:r>
      <w:r w:rsidR="000A3EE1">
        <w:rPr>
          <w:rFonts w:ascii="Arial" w:hAnsi="Arial" w:cs="Arial"/>
          <w:b/>
          <w:i/>
          <w:sz w:val="36"/>
          <w:szCs w:val="36"/>
        </w:rPr>
        <w:t>Monitoring and Fiscal Teams’ Third</w:t>
      </w:r>
      <w:r w:rsidR="000A3EE1" w:rsidRPr="0081185C">
        <w:rPr>
          <w:rFonts w:ascii="Arial" w:hAnsi="Arial" w:cs="Arial"/>
          <w:b/>
          <w:i/>
          <w:sz w:val="36"/>
          <w:szCs w:val="36"/>
        </w:rPr>
        <w:t xml:space="preserve"> Onsite Visit Feedback</w:t>
      </w:r>
    </w:p>
    <w:p w:rsidR="005E7F2C" w:rsidRPr="001F7EC3" w:rsidRDefault="001F7EC3" w:rsidP="00767AD6">
      <w:pPr>
        <w:jc w:val="center"/>
        <w:outlineLvl w:val="0"/>
        <w:rPr>
          <w:rFonts w:ascii="Arial" w:hAnsi="Arial" w:cs="Arial"/>
          <w:b/>
          <w:sz w:val="28"/>
          <w:szCs w:val="28"/>
        </w:rPr>
      </w:pPr>
      <w:r w:rsidRPr="001F7EC3">
        <w:rPr>
          <w:rFonts w:ascii="Arial" w:hAnsi="Arial" w:cs="Arial"/>
          <w:b/>
          <w:sz w:val="28"/>
          <w:szCs w:val="28"/>
        </w:rPr>
        <w:t xml:space="preserve">Maryland State Department of Education—Title </w:t>
      </w:r>
      <w:r w:rsidR="005E7F2C" w:rsidRPr="001F7EC3">
        <w:rPr>
          <w:rFonts w:ascii="Arial" w:hAnsi="Arial" w:cs="Arial"/>
          <w:b/>
          <w:sz w:val="28"/>
          <w:szCs w:val="28"/>
        </w:rPr>
        <w:t>I School Improvement Grant (SIG), section 1003(g)</w:t>
      </w:r>
    </w:p>
    <w:p w:rsidR="005E7F2C" w:rsidRPr="00784902" w:rsidRDefault="005E7F2C" w:rsidP="005E7F2C">
      <w:pPr>
        <w:jc w:val="center"/>
        <w:rPr>
          <w:rFonts w:ascii="Arial" w:hAnsi="Arial"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8"/>
      </w:tblGrid>
      <w:tr w:rsidR="005E7F2C" w:rsidRPr="00473B5E" w:rsidTr="001B7519">
        <w:tc>
          <w:tcPr>
            <w:tcW w:w="13878" w:type="dxa"/>
            <w:shd w:val="clear" w:color="auto" w:fill="FFFF00"/>
          </w:tcPr>
          <w:p w:rsidR="005E7F2C" w:rsidRPr="007449F1" w:rsidRDefault="005E7F2C" w:rsidP="00786241">
            <w:pPr>
              <w:rPr>
                <w:rFonts w:ascii="Arial" w:hAnsi="Arial" w:cs="Arial"/>
                <w:sz w:val="24"/>
                <w:szCs w:val="24"/>
              </w:rPr>
            </w:pPr>
            <w:r w:rsidRPr="007449F1">
              <w:rPr>
                <w:rFonts w:ascii="Arial" w:hAnsi="Arial" w:cs="Arial"/>
                <w:b/>
                <w:sz w:val="24"/>
                <w:szCs w:val="24"/>
              </w:rPr>
              <w:t xml:space="preserve">LEA: </w:t>
            </w:r>
            <w:r w:rsidR="004C0334">
              <w:rPr>
                <w:rFonts w:ascii="Arial" w:hAnsi="Arial" w:cs="Arial"/>
                <w:sz w:val="24"/>
                <w:szCs w:val="24"/>
              </w:rPr>
              <w:t>Prince George’s County Public Schools</w:t>
            </w:r>
            <w:r w:rsidR="00C30CB9" w:rsidRPr="007449F1">
              <w:rPr>
                <w:rFonts w:ascii="Arial" w:hAnsi="Arial" w:cs="Arial"/>
                <w:sz w:val="24"/>
                <w:szCs w:val="24"/>
              </w:rPr>
              <w:t xml:space="preserve">    </w:t>
            </w:r>
            <w:r w:rsidR="004C0334">
              <w:rPr>
                <w:rFonts w:ascii="Arial" w:hAnsi="Arial" w:cs="Arial"/>
                <w:sz w:val="24"/>
                <w:szCs w:val="24"/>
              </w:rPr>
              <w:t>(PGCPS)</w:t>
            </w:r>
            <w:r w:rsidR="00C30CB9" w:rsidRPr="007449F1">
              <w:rPr>
                <w:rFonts w:ascii="Arial" w:hAnsi="Arial" w:cs="Arial"/>
                <w:sz w:val="24"/>
                <w:szCs w:val="24"/>
              </w:rPr>
              <w:t xml:space="preserve">      </w:t>
            </w:r>
            <w:r w:rsidR="008538CE">
              <w:rPr>
                <w:rFonts w:ascii="Arial" w:hAnsi="Arial" w:cs="Arial"/>
                <w:sz w:val="24"/>
                <w:szCs w:val="24"/>
              </w:rPr>
              <w:t xml:space="preserve">                           </w:t>
            </w:r>
            <w:r w:rsidR="006655DC" w:rsidRPr="007449F1">
              <w:rPr>
                <w:rFonts w:ascii="Arial" w:hAnsi="Arial" w:cs="Arial"/>
                <w:b/>
                <w:sz w:val="24"/>
                <w:szCs w:val="24"/>
              </w:rPr>
              <w:t xml:space="preserve">LEA Turnaround Director:  </w:t>
            </w:r>
            <w:r w:rsidR="004C0334">
              <w:rPr>
                <w:rFonts w:ascii="Arial" w:hAnsi="Arial" w:cs="Arial"/>
                <w:sz w:val="24"/>
                <w:szCs w:val="24"/>
              </w:rPr>
              <w:t>Ed Ryans</w:t>
            </w:r>
            <w:r w:rsidRPr="007449F1">
              <w:rPr>
                <w:rFonts w:ascii="Arial" w:hAnsi="Arial" w:cs="Arial"/>
                <w:sz w:val="24"/>
                <w:szCs w:val="24"/>
              </w:rPr>
              <w:t xml:space="preserve">                                               </w:t>
            </w:r>
            <w:r w:rsidR="000A3EE1" w:rsidRPr="007449F1">
              <w:rPr>
                <w:rFonts w:ascii="Arial" w:hAnsi="Arial" w:cs="Arial"/>
                <w:sz w:val="24"/>
                <w:szCs w:val="24"/>
              </w:rPr>
              <w:t xml:space="preserve">                </w:t>
            </w:r>
            <w:r w:rsidR="00A55B17" w:rsidRPr="007449F1">
              <w:rPr>
                <w:rFonts w:ascii="Arial" w:hAnsi="Arial" w:cs="Arial"/>
                <w:sz w:val="24"/>
                <w:szCs w:val="24"/>
              </w:rPr>
              <w:t xml:space="preserve">                           </w:t>
            </w:r>
          </w:p>
          <w:p w:rsidR="000A3EE1" w:rsidRPr="007449F1" w:rsidRDefault="008538CE" w:rsidP="005E7F2C">
            <w:pPr>
              <w:rPr>
                <w:rFonts w:ascii="Arial" w:hAnsi="Arial" w:cs="Arial"/>
                <w:b/>
                <w:sz w:val="24"/>
                <w:szCs w:val="24"/>
              </w:rPr>
            </w:pPr>
            <w:r>
              <w:rPr>
                <w:rFonts w:ascii="Arial" w:hAnsi="Arial" w:cs="Arial"/>
                <w:b/>
                <w:sz w:val="24"/>
                <w:szCs w:val="24"/>
              </w:rPr>
              <w:t>Date of SIG Team’s LEA</w:t>
            </w:r>
            <w:r w:rsidR="005E7F2C" w:rsidRPr="007449F1">
              <w:rPr>
                <w:rFonts w:ascii="Arial" w:hAnsi="Arial" w:cs="Arial"/>
                <w:b/>
                <w:sz w:val="24"/>
                <w:szCs w:val="24"/>
              </w:rPr>
              <w:t xml:space="preserve"> Visit</w:t>
            </w:r>
            <w:r w:rsidR="005E7F2C" w:rsidRPr="007449F1">
              <w:rPr>
                <w:rFonts w:ascii="Arial" w:hAnsi="Arial" w:cs="Arial"/>
                <w:sz w:val="24"/>
                <w:szCs w:val="24"/>
              </w:rPr>
              <w:t xml:space="preserve">: </w:t>
            </w:r>
            <w:r w:rsidR="00C30CB9" w:rsidRPr="007449F1">
              <w:rPr>
                <w:rFonts w:ascii="Arial" w:hAnsi="Arial" w:cs="Arial"/>
                <w:sz w:val="24"/>
                <w:szCs w:val="24"/>
              </w:rPr>
              <w:t xml:space="preserve"> </w:t>
            </w:r>
            <w:r w:rsidR="000A3EE1" w:rsidRPr="007449F1">
              <w:rPr>
                <w:rFonts w:ascii="Arial" w:hAnsi="Arial" w:cs="Arial"/>
                <w:sz w:val="24"/>
                <w:szCs w:val="24"/>
              </w:rPr>
              <w:t xml:space="preserve"> </w:t>
            </w:r>
            <w:r w:rsidR="004C0334">
              <w:rPr>
                <w:rFonts w:ascii="Arial" w:hAnsi="Arial" w:cs="Arial"/>
                <w:sz w:val="24"/>
                <w:szCs w:val="24"/>
              </w:rPr>
              <w:t>June</w:t>
            </w:r>
            <w:r>
              <w:rPr>
                <w:rFonts w:ascii="Arial" w:hAnsi="Arial" w:cs="Arial"/>
                <w:sz w:val="24"/>
                <w:szCs w:val="24"/>
              </w:rPr>
              <w:t xml:space="preserve"> 15, 2012      </w:t>
            </w:r>
            <w:r w:rsidR="000A3EE1" w:rsidRPr="007449F1">
              <w:rPr>
                <w:rFonts w:ascii="Arial" w:hAnsi="Arial" w:cs="Arial"/>
                <w:b/>
                <w:sz w:val="24"/>
                <w:szCs w:val="24"/>
              </w:rPr>
              <w:t xml:space="preserve">              </w:t>
            </w:r>
            <w:r>
              <w:rPr>
                <w:rFonts w:ascii="Arial" w:hAnsi="Arial" w:cs="Arial"/>
                <w:b/>
                <w:sz w:val="24"/>
                <w:szCs w:val="24"/>
              </w:rPr>
              <w:t xml:space="preserve">                           </w:t>
            </w:r>
            <w:r w:rsidR="000A3EE1" w:rsidRPr="007449F1">
              <w:rPr>
                <w:rFonts w:ascii="Arial" w:hAnsi="Arial" w:cs="Arial"/>
                <w:b/>
                <w:sz w:val="24"/>
                <w:szCs w:val="24"/>
              </w:rPr>
              <w:t xml:space="preserve"> </w:t>
            </w:r>
            <w:r w:rsidR="001B7519" w:rsidRPr="007449F1">
              <w:rPr>
                <w:rFonts w:ascii="Arial" w:hAnsi="Arial" w:cs="Arial"/>
                <w:b/>
                <w:sz w:val="24"/>
                <w:szCs w:val="24"/>
              </w:rPr>
              <w:t xml:space="preserve">Date of SIG Fiscal Team’s Visit: </w:t>
            </w:r>
            <w:r>
              <w:rPr>
                <w:rFonts w:ascii="Arial" w:hAnsi="Arial" w:cs="Arial"/>
                <w:sz w:val="24"/>
                <w:szCs w:val="24"/>
              </w:rPr>
              <w:t>June</w:t>
            </w:r>
            <w:r w:rsidR="004C0334">
              <w:rPr>
                <w:rFonts w:ascii="Arial" w:hAnsi="Arial" w:cs="Arial"/>
                <w:sz w:val="24"/>
                <w:szCs w:val="24"/>
              </w:rPr>
              <w:t xml:space="preserve"> 15</w:t>
            </w:r>
            <w:r>
              <w:rPr>
                <w:rFonts w:ascii="Arial" w:hAnsi="Arial" w:cs="Arial"/>
                <w:sz w:val="24"/>
                <w:szCs w:val="24"/>
              </w:rPr>
              <w:t>, 2012</w:t>
            </w:r>
            <w:r w:rsidR="005E7F2C" w:rsidRPr="007449F1">
              <w:rPr>
                <w:rFonts w:ascii="Arial" w:hAnsi="Arial" w:cs="Arial"/>
                <w:b/>
                <w:sz w:val="24"/>
                <w:szCs w:val="24"/>
              </w:rPr>
              <w:t xml:space="preserve"> </w:t>
            </w:r>
          </w:p>
          <w:p w:rsidR="005E7F2C" w:rsidRPr="000A3EE1" w:rsidRDefault="000A3EE1" w:rsidP="00817F2F">
            <w:pPr>
              <w:rPr>
                <w:rFonts w:ascii="Arial" w:hAnsi="Arial" w:cs="Arial"/>
              </w:rPr>
            </w:pPr>
            <w:r w:rsidRPr="007449F1">
              <w:rPr>
                <w:rFonts w:ascii="Arial" w:hAnsi="Arial" w:cs="Arial"/>
                <w:b/>
                <w:sz w:val="24"/>
                <w:szCs w:val="24"/>
              </w:rPr>
              <w:t xml:space="preserve">SIG Team Members: </w:t>
            </w:r>
            <w:r w:rsidRPr="007449F1">
              <w:rPr>
                <w:rFonts w:ascii="Arial" w:hAnsi="Arial" w:cs="Arial"/>
                <w:sz w:val="24"/>
                <w:szCs w:val="24"/>
              </w:rPr>
              <w:t xml:space="preserve"> </w:t>
            </w:r>
            <w:r w:rsidR="00817F2F">
              <w:rPr>
                <w:rFonts w:ascii="Arial" w:hAnsi="Arial" w:cs="Arial"/>
                <w:sz w:val="24"/>
                <w:szCs w:val="24"/>
              </w:rPr>
              <w:t>Gail Clark Dickson &amp; Felicia Lanham Tarason</w:t>
            </w:r>
            <w:r w:rsidR="00817F2F">
              <w:rPr>
                <w:rFonts w:ascii="Arial" w:hAnsi="Arial" w:cs="Arial"/>
                <w:sz w:val="24"/>
                <w:szCs w:val="24"/>
              </w:rPr>
              <w:tab/>
              <w:t xml:space="preserve">     </w:t>
            </w:r>
            <w:r w:rsidR="008538CE">
              <w:rPr>
                <w:rFonts w:ascii="Arial" w:hAnsi="Arial" w:cs="Arial"/>
                <w:b/>
                <w:sz w:val="24"/>
                <w:szCs w:val="24"/>
              </w:rPr>
              <w:t>SIG Fiscal Team Member</w:t>
            </w:r>
            <w:r w:rsidRPr="007449F1">
              <w:rPr>
                <w:rFonts w:ascii="Arial" w:hAnsi="Arial" w:cs="Arial"/>
                <w:b/>
                <w:sz w:val="24"/>
                <w:szCs w:val="24"/>
              </w:rPr>
              <w:t xml:space="preserve">: </w:t>
            </w:r>
            <w:r w:rsidRPr="007449F1">
              <w:rPr>
                <w:rFonts w:ascii="Arial" w:hAnsi="Arial" w:cs="Arial"/>
                <w:sz w:val="24"/>
                <w:szCs w:val="24"/>
              </w:rPr>
              <w:t xml:space="preserve">Geri Taylor Lawrence </w:t>
            </w:r>
          </w:p>
        </w:tc>
      </w:tr>
    </w:tbl>
    <w:p w:rsidR="004D5402" w:rsidRDefault="004D5402" w:rsidP="005E7F2C">
      <w:pPr>
        <w:rPr>
          <w:rFonts w:ascii="Arial" w:hAnsi="Arial" w:cs="Arial"/>
          <w:b/>
          <w:u w:val="single"/>
        </w:rPr>
      </w:pPr>
    </w:p>
    <w:p w:rsidR="005E7F2C" w:rsidRPr="006655DC" w:rsidRDefault="005E7F2C" w:rsidP="005E7F2C">
      <w:pPr>
        <w:rPr>
          <w:rFonts w:ascii="Arial" w:hAnsi="Arial" w:cs="Arial"/>
          <w:b/>
          <w:sz w:val="24"/>
          <w:szCs w:val="24"/>
          <w:u w:val="single"/>
        </w:rPr>
      </w:pPr>
      <w:r w:rsidRPr="006655DC">
        <w:rPr>
          <w:rFonts w:ascii="Arial" w:hAnsi="Arial" w:cs="Arial"/>
          <w:b/>
          <w:sz w:val="24"/>
          <w:szCs w:val="24"/>
          <w:u w:val="single"/>
        </w:rPr>
        <w:t>Title I School Improvement Grant (SIG):</w:t>
      </w:r>
      <w:r w:rsidRPr="006655DC">
        <w:rPr>
          <w:rFonts w:ascii="Arial" w:hAnsi="Arial" w:cs="Arial"/>
          <w:sz w:val="24"/>
          <w:szCs w:val="24"/>
        </w:rPr>
        <w:t xml:space="preserve">  The School Improvement Grant (SIG) Program, authorized under section 1003(g) of Title I of the Elementary and Secondary Act of 1965, provides funding through State educational agencies (SEAs) to local educational agencies (LEAs) with the lowest-achieving schools that have the greatest need for the funds and demonstrate the strongest commitment to use the funds to raise significantly the achievement of students.  The United States Department of Education (USDE) views the large infusion of Federal funds into the SIG program through the American Recovery and Reinvestment Act of 2009 (ARRA) as a historic opportunity to address one of the most intractable challenges for America’s education system: turning around or closing down our Nation’s persistently lowest-achieving schools.  </w:t>
      </w:r>
    </w:p>
    <w:p w:rsidR="005E7F2C" w:rsidRPr="007D3AF9" w:rsidRDefault="005E7F2C" w:rsidP="005E7F2C">
      <w:pPr>
        <w:rPr>
          <w:rFonts w:ascii="Arial" w:hAnsi="Arial" w:cs="Arial"/>
          <w:b/>
          <w:sz w:val="16"/>
          <w:szCs w:val="16"/>
          <w:u w:val="single"/>
        </w:rPr>
      </w:pPr>
    </w:p>
    <w:p w:rsidR="00C72C4D" w:rsidRDefault="00C72C4D" w:rsidP="005E7F2C">
      <w:pPr>
        <w:outlineLvl w:val="0"/>
        <w:rPr>
          <w:rFonts w:ascii="Arial" w:hAnsi="Arial" w:cs="Arial"/>
          <w:b/>
          <w:sz w:val="24"/>
          <w:szCs w:val="24"/>
          <w:u w:val="single"/>
        </w:rPr>
      </w:pPr>
    </w:p>
    <w:p w:rsidR="00C72C4D" w:rsidRDefault="00C72C4D" w:rsidP="005E7F2C">
      <w:pPr>
        <w:outlineLvl w:val="0"/>
        <w:rPr>
          <w:rFonts w:ascii="Arial" w:hAnsi="Arial" w:cs="Arial"/>
          <w:b/>
          <w:sz w:val="24"/>
          <w:szCs w:val="24"/>
          <w:u w:val="single"/>
        </w:rPr>
      </w:pPr>
    </w:p>
    <w:p w:rsidR="005E7F2C" w:rsidRDefault="005E7F2C" w:rsidP="005E7F2C">
      <w:pPr>
        <w:outlineLvl w:val="0"/>
        <w:rPr>
          <w:rFonts w:ascii="Arial" w:hAnsi="Arial" w:cs="Arial"/>
          <w:sz w:val="24"/>
          <w:szCs w:val="24"/>
        </w:rPr>
      </w:pPr>
      <w:r w:rsidRPr="0098252A">
        <w:rPr>
          <w:rFonts w:ascii="Arial" w:hAnsi="Arial" w:cs="Arial"/>
          <w:b/>
          <w:sz w:val="24"/>
          <w:szCs w:val="24"/>
          <w:u w:val="single"/>
        </w:rPr>
        <w:t xml:space="preserve">Purpose of </w:t>
      </w:r>
      <w:r w:rsidR="004D5402" w:rsidRPr="0098252A">
        <w:rPr>
          <w:rFonts w:ascii="Arial" w:hAnsi="Arial" w:cs="Arial"/>
          <w:b/>
          <w:sz w:val="24"/>
          <w:szCs w:val="24"/>
          <w:u w:val="single"/>
        </w:rPr>
        <w:t xml:space="preserve">the </w:t>
      </w:r>
      <w:r w:rsidR="00817F2F" w:rsidRPr="00817F2F">
        <w:rPr>
          <w:rFonts w:ascii="Arial" w:hAnsi="Arial" w:cs="Arial"/>
          <w:b/>
          <w:sz w:val="24"/>
          <w:szCs w:val="24"/>
          <w:u w:val="single"/>
        </w:rPr>
        <w:t xml:space="preserve">SIG II Year 1 </w:t>
      </w:r>
      <w:r w:rsidR="004D5402" w:rsidRPr="0098252A">
        <w:rPr>
          <w:rFonts w:ascii="Arial" w:hAnsi="Arial" w:cs="Arial"/>
          <w:b/>
          <w:sz w:val="24"/>
          <w:szCs w:val="24"/>
          <w:u w:val="single"/>
        </w:rPr>
        <w:t xml:space="preserve">Monitoring </w:t>
      </w:r>
      <w:r w:rsidR="00D50B5F" w:rsidRPr="0098252A">
        <w:rPr>
          <w:rFonts w:ascii="Arial" w:hAnsi="Arial" w:cs="Arial"/>
          <w:b/>
          <w:sz w:val="24"/>
          <w:szCs w:val="24"/>
          <w:u w:val="single"/>
        </w:rPr>
        <w:t xml:space="preserve">and Fiscal </w:t>
      </w:r>
      <w:r w:rsidR="004D5402" w:rsidRPr="0098252A">
        <w:rPr>
          <w:rFonts w:ascii="Arial" w:hAnsi="Arial" w:cs="Arial"/>
          <w:b/>
          <w:sz w:val="24"/>
          <w:szCs w:val="24"/>
          <w:u w:val="single"/>
        </w:rPr>
        <w:t>Teams’ Third</w:t>
      </w:r>
      <w:r w:rsidRPr="0098252A">
        <w:rPr>
          <w:rFonts w:ascii="Arial" w:hAnsi="Arial" w:cs="Arial"/>
          <w:b/>
          <w:sz w:val="24"/>
          <w:szCs w:val="24"/>
          <w:u w:val="single"/>
        </w:rPr>
        <w:t xml:space="preserve"> Onsite Visit:</w:t>
      </w:r>
      <w:r w:rsidRPr="0098252A">
        <w:rPr>
          <w:rFonts w:ascii="Arial" w:hAnsi="Arial" w:cs="Arial"/>
          <w:b/>
          <w:sz w:val="24"/>
          <w:szCs w:val="24"/>
        </w:rPr>
        <w:t xml:space="preserve">   </w:t>
      </w:r>
      <w:r w:rsidRPr="0098252A">
        <w:rPr>
          <w:rFonts w:ascii="Arial" w:hAnsi="Arial" w:cs="Arial"/>
          <w:sz w:val="24"/>
          <w:szCs w:val="24"/>
        </w:rPr>
        <w:t>As app</w:t>
      </w:r>
      <w:r w:rsidR="001A033E" w:rsidRPr="0098252A">
        <w:rPr>
          <w:rFonts w:ascii="Arial" w:hAnsi="Arial" w:cs="Arial"/>
          <w:sz w:val="24"/>
          <w:szCs w:val="24"/>
        </w:rPr>
        <w:t>roved by USDE</w:t>
      </w:r>
      <w:r w:rsidRPr="0098252A">
        <w:rPr>
          <w:rFonts w:ascii="Arial" w:hAnsi="Arial" w:cs="Arial"/>
          <w:sz w:val="24"/>
          <w:szCs w:val="24"/>
        </w:rPr>
        <w:t xml:space="preserve">, MSDE, through SIG Monitoring Teams, will conduct three onsite monitoring visits annually in each LEA that receives a school improvement grant to ensure that the LEA is implementing its intervention model fully and effectively in Maryland’s Tier I and Tier II schools. </w:t>
      </w:r>
      <w:r w:rsidR="006655DC" w:rsidRPr="0098252A">
        <w:rPr>
          <w:rFonts w:ascii="Arial" w:hAnsi="Arial" w:cs="Arial"/>
          <w:sz w:val="24"/>
          <w:szCs w:val="24"/>
        </w:rPr>
        <w:t>As part of the third onsi</w:t>
      </w:r>
      <w:r w:rsidR="00C2099F">
        <w:rPr>
          <w:rFonts w:ascii="Arial" w:hAnsi="Arial" w:cs="Arial"/>
          <w:sz w:val="24"/>
          <w:szCs w:val="24"/>
        </w:rPr>
        <w:t>te visit, a</w:t>
      </w:r>
      <w:r w:rsidR="006655DC" w:rsidRPr="0098252A">
        <w:rPr>
          <w:rFonts w:ascii="Arial" w:hAnsi="Arial" w:cs="Arial"/>
          <w:sz w:val="24"/>
          <w:szCs w:val="24"/>
        </w:rPr>
        <w:t xml:space="preserve"> SIG Monitoring Team will interview members of the LEA Central Support Team which is the leadership b</w:t>
      </w:r>
      <w:r w:rsidR="001F7EB9">
        <w:rPr>
          <w:rFonts w:ascii="Arial" w:hAnsi="Arial" w:cs="Arial"/>
          <w:sz w:val="24"/>
          <w:szCs w:val="24"/>
        </w:rPr>
        <w:t>ody for planning, implementing</w:t>
      </w:r>
      <w:r w:rsidR="006655DC" w:rsidRPr="0098252A">
        <w:rPr>
          <w:rFonts w:ascii="Arial" w:hAnsi="Arial" w:cs="Arial"/>
          <w:sz w:val="24"/>
          <w:szCs w:val="24"/>
        </w:rPr>
        <w:t>, suppor</w:t>
      </w:r>
      <w:r w:rsidR="00DC1F4B">
        <w:rPr>
          <w:rFonts w:ascii="Arial" w:hAnsi="Arial" w:cs="Arial"/>
          <w:sz w:val="24"/>
          <w:szCs w:val="24"/>
        </w:rPr>
        <w:t xml:space="preserve">ting, monitoring, and evaluating </w:t>
      </w:r>
      <w:r w:rsidR="006655DC" w:rsidRPr="0098252A">
        <w:rPr>
          <w:rFonts w:ascii="Arial" w:hAnsi="Arial" w:cs="Arial"/>
          <w:sz w:val="24"/>
          <w:szCs w:val="24"/>
        </w:rPr>
        <w:t>the LEA’s approved SIG Plan.</w:t>
      </w:r>
      <w:r w:rsidR="00D50B5F" w:rsidRPr="0098252A">
        <w:rPr>
          <w:rFonts w:ascii="Arial" w:hAnsi="Arial" w:cs="Arial"/>
          <w:sz w:val="24"/>
          <w:szCs w:val="24"/>
        </w:rPr>
        <w:t xml:space="preserve">  In addition and on a different day, a MSDE SIG Fiscal</w:t>
      </w:r>
      <w:r w:rsidR="006655DC" w:rsidRPr="0098252A">
        <w:rPr>
          <w:rFonts w:ascii="Arial" w:hAnsi="Arial" w:cs="Arial"/>
          <w:sz w:val="24"/>
          <w:szCs w:val="24"/>
        </w:rPr>
        <w:t xml:space="preserve"> Team will monitor the LEA’s </w:t>
      </w:r>
      <w:r w:rsidR="00D50B5F" w:rsidRPr="0098252A">
        <w:rPr>
          <w:rFonts w:ascii="Arial" w:hAnsi="Arial" w:cs="Arial"/>
          <w:sz w:val="24"/>
          <w:szCs w:val="24"/>
        </w:rPr>
        <w:t>SIG budget</w:t>
      </w:r>
      <w:r w:rsidR="006655DC" w:rsidRPr="0098252A">
        <w:rPr>
          <w:rFonts w:ascii="Arial" w:hAnsi="Arial" w:cs="Arial"/>
          <w:sz w:val="24"/>
          <w:szCs w:val="24"/>
        </w:rPr>
        <w:t>s</w:t>
      </w:r>
      <w:r w:rsidR="00D50B5F" w:rsidRPr="0098252A">
        <w:rPr>
          <w:rFonts w:ascii="Arial" w:hAnsi="Arial" w:cs="Arial"/>
          <w:sz w:val="24"/>
          <w:szCs w:val="24"/>
        </w:rPr>
        <w:t>.</w:t>
      </w:r>
    </w:p>
    <w:p w:rsidR="00C72C4D" w:rsidRPr="0098252A" w:rsidRDefault="00C72C4D" w:rsidP="005E7F2C">
      <w:pPr>
        <w:outlineLvl w:val="0"/>
        <w:rPr>
          <w:rFonts w:ascii="Arial" w:hAnsi="Arial" w:cs="Arial"/>
          <w:sz w:val="24"/>
          <w:szCs w:val="24"/>
        </w:rPr>
      </w:pPr>
    </w:p>
    <w:p w:rsidR="004D5402" w:rsidRPr="00965D22" w:rsidRDefault="004D5402" w:rsidP="004D5402">
      <w:pPr>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0890"/>
      </w:tblGrid>
      <w:tr w:rsidR="004D5402" w:rsidRPr="004664A5" w:rsidTr="003C3C5A">
        <w:tc>
          <w:tcPr>
            <w:tcW w:w="13050" w:type="dxa"/>
            <w:gridSpan w:val="2"/>
            <w:shd w:val="clear" w:color="auto" w:fill="C2D69B"/>
          </w:tcPr>
          <w:p w:rsidR="004D5402" w:rsidRPr="008538CE" w:rsidRDefault="004D5402" w:rsidP="00786241">
            <w:pPr>
              <w:jc w:val="center"/>
              <w:rPr>
                <w:rFonts w:ascii="Arial" w:hAnsi="Arial" w:cs="Arial"/>
                <w:b/>
                <w:sz w:val="28"/>
                <w:szCs w:val="28"/>
              </w:rPr>
            </w:pPr>
            <w:r w:rsidRPr="008538CE">
              <w:rPr>
                <w:rFonts w:ascii="Arial" w:hAnsi="Arial" w:cs="Arial"/>
                <w:b/>
                <w:sz w:val="28"/>
                <w:szCs w:val="28"/>
              </w:rPr>
              <w:t xml:space="preserve">Table Organization of </w:t>
            </w:r>
            <w:r w:rsidR="00817F2F" w:rsidRPr="00817F2F">
              <w:rPr>
                <w:rFonts w:ascii="Arial" w:hAnsi="Arial" w:cs="Arial"/>
                <w:b/>
                <w:sz w:val="28"/>
                <w:szCs w:val="28"/>
              </w:rPr>
              <w:t xml:space="preserve">SIG II Year 1 </w:t>
            </w:r>
            <w:r w:rsidR="0083457B" w:rsidRPr="008538CE">
              <w:rPr>
                <w:rFonts w:ascii="Arial" w:hAnsi="Arial" w:cs="Arial"/>
                <w:b/>
                <w:sz w:val="28"/>
                <w:szCs w:val="28"/>
              </w:rPr>
              <w:t xml:space="preserve">Monitoring and Fiscal </w:t>
            </w:r>
            <w:r w:rsidRPr="008538CE">
              <w:rPr>
                <w:rFonts w:ascii="Arial" w:hAnsi="Arial" w:cs="Arial"/>
                <w:b/>
                <w:sz w:val="28"/>
                <w:szCs w:val="28"/>
              </w:rPr>
              <w:t>Teams’ Third Onsite Visit</w:t>
            </w:r>
            <w:r w:rsidR="009016BA" w:rsidRPr="008538CE">
              <w:rPr>
                <w:rFonts w:ascii="Arial" w:hAnsi="Arial" w:cs="Arial"/>
                <w:b/>
                <w:sz w:val="28"/>
                <w:szCs w:val="28"/>
              </w:rPr>
              <w:t xml:space="preserve"> Feedback</w:t>
            </w:r>
          </w:p>
        </w:tc>
      </w:tr>
      <w:tr w:rsidR="004D5402" w:rsidRPr="004664A5" w:rsidTr="007B0864">
        <w:tc>
          <w:tcPr>
            <w:tcW w:w="2160" w:type="dxa"/>
            <w:vAlign w:val="center"/>
          </w:tcPr>
          <w:p w:rsidR="004D5402" w:rsidRPr="003C3C5A" w:rsidRDefault="004D5402" w:rsidP="007B0864">
            <w:pPr>
              <w:rPr>
                <w:rFonts w:ascii="Arial" w:hAnsi="Arial" w:cs="Arial"/>
                <w:sz w:val="28"/>
                <w:szCs w:val="28"/>
              </w:rPr>
            </w:pPr>
            <w:r w:rsidRPr="003C3C5A">
              <w:rPr>
                <w:rFonts w:ascii="Arial" w:hAnsi="Arial" w:cs="Arial"/>
                <w:sz w:val="28"/>
                <w:szCs w:val="28"/>
              </w:rPr>
              <w:t>Table 1</w:t>
            </w:r>
          </w:p>
        </w:tc>
        <w:tc>
          <w:tcPr>
            <w:tcW w:w="10890" w:type="dxa"/>
            <w:vAlign w:val="center"/>
          </w:tcPr>
          <w:p w:rsidR="004D5402" w:rsidRPr="007449F1" w:rsidRDefault="004C0334" w:rsidP="007B0864">
            <w:pPr>
              <w:rPr>
                <w:rFonts w:ascii="Arial" w:hAnsi="Arial" w:cs="Arial"/>
                <w:sz w:val="24"/>
                <w:szCs w:val="24"/>
              </w:rPr>
            </w:pPr>
            <w:r>
              <w:rPr>
                <w:rFonts w:ascii="Arial" w:hAnsi="Arial" w:cs="Arial"/>
                <w:sz w:val="24"/>
                <w:szCs w:val="24"/>
              </w:rPr>
              <w:t xml:space="preserve">PGCPS </w:t>
            </w:r>
            <w:r w:rsidR="0065223E" w:rsidRPr="007449F1">
              <w:rPr>
                <w:rFonts w:ascii="Arial" w:hAnsi="Arial" w:cs="Arial"/>
                <w:sz w:val="24"/>
                <w:szCs w:val="24"/>
              </w:rPr>
              <w:t>Central Support Team Interview Questions and Responses</w:t>
            </w:r>
          </w:p>
        </w:tc>
      </w:tr>
      <w:tr w:rsidR="004D5402" w:rsidRPr="004664A5" w:rsidTr="007B0864">
        <w:tc>
          <w:tcPr>
            <w:tcW w:w="2160" w:type="dxa"/>
            <w:vAlign w:val="center"/>
          </w:tcPr>
          <w:p w:rsidR="004D5402" w:rsidRPr="003C3C5A" w:rsidRDefault="004D5402" w:rsidP="007B0864">
            <w:pPr>
              <w:rPr>
                <w:rFonts w:ascii="Arial" w:hAnsi="Arial" w:cs="Arial"/>
                <w:sz w:val="28"/>
                <w:szCs w:val="28"/>
              </w:rPr>
            </w:pPr>
            <w:r w:rsidRPr="003C3C5A">
              <w:rPr>
                <w:rFonts w:ascii="Arial" w:hAnsi="Arial" w:cs="Arial"/>
                <w:sz w:val="28"/>
                <w:szCs w:val="28"/>
              </w:rPr>
              <w:t>Table 2</w:t>
            </w:r>
          </w:p>
        </w:tc>
        <w:tc>
          <w:tcPr>
            <w:tcW w:w="10890" w:type="dxa"/>
            <w:vAlign w:val="center"/>
          </w:tcPr>
          <w:p w:rsidR="004D5402" w:rsidRPr="00681D4C" w:rsidRDefault="00681D4C" w:rsidP="007B0864">
            <w:pPr>
              <w:rPr>
                <w:rFonts w:ascii="Arial" w:hAnsi="Arial" w:cs="Arial"/>
                <w:sz w:val="24"/>
                <w:szCs w:val="24"/>
              </w:rPr>
            </w:pPr>
            <w:r w:rsidRPr="00681D4C">
              <w:rPr>
                <w:rFonts w:ascii="Arial" w:hAnsi="Arial" w:cs="Arial"/>
                <w:sz w:val="24"/>
                <w:szCs w:val="24"/>
              </w:rPr>
              <w:t>School Budget for Oxon Hill Middle School</w:t>
            </w:r>
          </w:p>
        </w:tc>
      </w:tr>
      <w:tr w:rsidR="006F1845" w:rsidRPr="004664A5" w:rsidTr="007B0864">
        <w:tc>
          <w:tcPr>
            <w:tcW w:w="2160" w:type="dxa"/>
            <w:vAlign w:val="center"/>
          </w:tcPr>
          <w:p w:rsidR="006F1845" w:rsidRPr="003C3C5A" w:rsidRDefault="006F1845" w:rsidP="007B0864">
            <w:pPr>
              <w:rPr>
                <w:rFonts w:ascii="Arial" w:hAnsi="Arial" w:cs="Arial"/>
                <w:sz w:val="28"/>
                <w:szCs w:val="28"/>
              </w:rPr>
            </w:pPr>
            <w:r w:rsidRPr="003C3C5A">
              <w:rPr>
                <w:rFonts w:ascii="Arial" w:hAnsi="Arial" w:cs="Arial"/>
                <w:sz w:val="28"/>
                <w:szCs w:val="28"/>
              </w:rPr>
              <w:t>Table</w:t>
            </w:r>
            <w:r w:rsidR="003C3C5A">
              <w:rPr>
                <w:rFonts w:ascii="Arial" w:hAnsi="Arial" w:cs="Arial"/>
                <w:sz w:val="28"/>
                <w:szCs w:val="28"/>
              </w:rPr>
              <w:t xml:space="preserve"> </w:t>
            </w:r>
            <w:r w:rsidR="0065223E" w:rsidRPr="003C3C5A">
              <w:rPr>
                <w:rFonts w:ascii="Arial" w:hAnsi="Arial" w:cs="Arial"/>
                <w:sz w:val="28"/>
                <w:szCs w:val="28"/>
              </w:rPr>
              <w:t>3</w:t>
            </w:r>
          </w:p>
        </w:tc>
        <w:tc>
          <w:tcPr>
            <w:tcW w:w="10890" w:type="dxa"/>
            <w:vAlign w:val="center"/>
          </w:tcPr>
          <w:p w:rsidR="006F1845" w:rsidRPr="0052642C" w:rsidRDefault="00681D4C" w:rsidP="007B0864">
            <w:pPr>
              <w:rPr>
                <w:rFonts w:ascii="Arial" w:hAnsi="Arial" w:cs="Arial"/>
                <w:sz w:val="24"/>
                <w:szCs w:val="24"/>
              </w:rPr>
            </w:pPr>
            <w:r w:rsidRPr="00681D4C">
              <w:rPr>
                <w:rFonts w:ascii="Arial" w:hAnsi="Arial" w:cs="Arial"/>
                <w:sz w:val="24"/>
                <w:szCs w:val="24"/>
              </w:rPr>
              <w:t>School Budget for Thomas Johnson Middle School</w:t>
            </w:r>
          </w:p>
        </w:tc>
      </w:tr>
      <w:tr w:rsidR="00681D4C" w:rsidRPr="004664A5" w:rsidTr="007B0864">
        <w:tc>
          <w:tcPr>
            <w:tcW w:w="2160" w:type="dxa"/>
            <w:vAlign w:val="center"/>
          </w:tcPr>
          <w:p w:rsidR="00681D4C" w:rsidRPr="003C3C5A" w:rsidRDefault="00681D4C" w:rsidP="007B0864">
            <w:pPr>
              <w:rPr>
                <w:rFonts w:ascii="Arial" w:hAnsi="Arial" w:cs="Arial"/>
                <w:sz w:val="28"/>
                <w:szCs w:val="28"/>
              </w:rPr>
            </w:pPr>
            <w:r>
              <w:rPr>
                <w:rFonts w:ascii="Arial" w:hAnsi="Arial" w:cs="Arial"/>
                <w:sz w:val="28"/>
                <w:szCs w:val="28"/>
              </w:rPr>
              <w:t>Table 4</w:t>
            </w:r>
          </w:p>
        </w:tc>
        <w:tc>
          <w:tcPr>
            <w:tcW w:w="10890" w:type="dxa"/>
            <w:vAlign w:val="center"/>
          </w:tcPr>
          <w:p w:rsidR="00681D4C" w:rsidRPr="00681D4C" w:rsidRDefault="007B0864" w:rsidP="007B0864">
            <w:pPr>
              <w:rPr>
                <w:rFonts w:ascii="Arial" w:hAnsi="Arial" w:cs="Arial"/>
                <w:sz w:val="24"/>
                <w:szCs w:val="24"/>
              </w:rPr>
            </w:pPr>
            <w:r w:rsidRPr="007B0864">
              <w:rPr>
                <w:rFonts w:ascii="Arial" w:hAnsi="Arial" w:cs="Arial"/>
                <w:sz w:val="24"/>
                <w:szCs w:val="24"/>
              </w:rPr>
              <w:t>LEA Budget  (Part of Consolidated Budget)</w:t>
            </w:r>
          </w:p>
        </w:tc>
      </w:tr>
      <w:tr w:rsidR="007B0864" w:rsidRPr="004664A5" w:rsidTr="007B0864">
        <w:tc>
          <w:tcPr>
            <w:tcW w:w="2160" w:type="dxa"/>
            <w:vAlign w:val="center"/>
          </w:tcPr>
          <w:p w:rsidR="007B0864" w:rsidRDefault="007B0864" w:rsidP="007B0864">
            <w:pPr>
              <w:rPr>
                <w:rFonts w:ascii="Arial" w:hAnsi="Arial" w:cs="Arial"/>
                <w:sz w:val="28"/>
                <w:szCs w:val="28"/>
              </w:rPr>
            </w:pPr>
            <w:r>
              <w:rPr>
                <w:rFonts w:ascii="Arial" w:hAnsi="Arial" w:cs="Arial"/>
                <w:sz w:val="28"/>
                <w:szCs w:val="28"/>
              </w:rPr>
              <w:t>Table 5</w:t>
            </w:r>
          </w:p>
        </w:tc>
        <w:tc>
          <w:tcPr>
            <w:tcW w:w="10890" w:type="dxa"/>
            <w:vAlign w:val="center"/>
          </w:tcPr>
          <w:p w:rsidR="007B0864" w:rsidRPr="007B0864" w:rsidRDefault="007B0864" w:rsidP="007B0864">
            <w:pPr>
              <w:rPr>
                <w:rFonts w:ascii="Arial" w:hAnsi="Arial" w:cs="Arial"/>
                <w:sz w:val="24"/>
                <w:szCs w:val="24"/>
              </w:rPr>
            </w:pPr>
            <w:r w:rsidRPr="007B0864">
              <w:rPr>
                <w:rFonts w:ascii="Arial" w:hAnsi="Arial" w:cs="Arial"/>
                <w:sz w:val="24"/>
                <w:szCs w:val="24"/>
              </w:rPr>
              <w:t>Consolidated Budget</w:t>
            </w:r>
          </w:p>
        </w:tc>
      </w:tr>
      <w:tr w:rsidR="007B0864" w:rsidRPr="004664A5" w:rsidTr="007B0864">
        <w:tc>
          <w:tcPr>
            <w:tcW w:w="2160" w:type="dxa"/>
            <w:vAlign w:val="center"/>
          </w:tcPr>
          <w:p w:rsidR="007B0864" w:rsidRDefault="00EE70B1" w:rsidP="007B0864">
            <w:pPr>
              <w:rPr>
                <w:rFonts w:ascii="Arial" w:hAnsi="Arial" w:cs="Arial"/>
                <w:sz w:val="28"/>
                <w:szCs w:val="28"/>
              </w:rPr>
            </w:pPr>
            <w:r>
              <w:rPr>
                <w:rFonts w:ascii="Arial" w:hAnsi="Arial" w:cs="Arial"/>
                <w:sz w:val="28"/>
                <w:szCs w:val="28"/>
              </w:rPr>
              <w:t>Table 6</w:t>
            </w:r>
          </w:p>
        </w:tc>
        <w:tc>
          <w:tcPr>
            <w:tcW w:w="10890" w:type="dxa"/>
            <w:vAlign w:val="center"/>
          </w:tcPr>
          <w:p w:rsidR="007B0864" w:rsidRPr="007B0864" w:rsidRDefault="00EE70B1" w:rsidP="007B0864">
            <w:pPr>
              <w:rPr>
                <w:rFonts w:ascii="Arial" w:hAnsi="Arial" w:cs="Arial"/>
                <w:sz w:val="24"/>
                <w:szCs w:val="24"/>
              </w:rPr>
            </w:pPr>
            <w:r w:rsidRPr="00EE70B1">
              <w:rPr>
                <w:rFonts w:ascii="Arial" w:hAnsi="Arial" w:cs="Arial"/>
                <w:sz w:val="24"/>
                <w:szCs w:val="24"/>
              </w:rPr>
              <w:t>LEA Budget</w:t>
            </w:r>
          </w:p>
        </w:tc>
      </w:tr>
    </w:tbl>
    <w:p w:rsidR="0032062E" w:rsidRDefault="0032062E" w:rsidP="004D5402">
      <w:pPr>
        <w:rPr>
          <w:rFonts w:ascii="Arial" w:hAnsi="Arial" w:cs="Arial"/>
          <w:sz w:val="24"/>
          <w:szCs w:val="24"/>
        </w:rPr>
      </w:pPr>
    </w:p>
    <w:p w:rsidR="004C0334" w:rsidRDefault="0032062E" w:rsidP="004D5402">
      <w:pPr>
        <w:rPr>
          <w:rFonts w:ascii="Arial" w:hAnsi="Arial" w:cs="Arial"/>
          <w:sz w:val="24"/>
          <w:szCs w:val="24"/>
        </w:rPr>
      </w:pPr>
      <w:r>
        <w:rPr>
          <w:rFonts w:ascii="Arial" w:hAnsi="Arial" w:cs="Arial"/>
          <w:sz w:val="24"/>
          <w:szCs w:val="24"/>
        </w:rPr>
        <w:br w:type="page"/>
      </w:r>
    </w:p>
    <w:p w:rsidR="00C96857" w:rsidRDefault="00C96857" w:rsidP="004D5402">
      <w:pPr>
        <w:rPr>
          <w:rFonts w:ascii="Arial" w:hAnsi="Arial" w:cs="Arial"/>
          <w:sz w:val="24"/>
          <w:szCs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3528"/>
        <w:gridCol w:w="2250"/>
        <w:gridCol w:w="8370"/>
      </w:tblGrid>
      <w:tr w:rsidR="00C96857" w:rsidTr="00C96857">
        <w:trPr>
          <w:trHeight w:val="350"/>
          <w:tblHeader/>
        </w:trPr>
        <w:tc>
          <w:tcPr>
            <w:tcW w:w="1414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C96857" w:rsidRDefault="00C96857">
            <w:pPr>
              <w:rPr>
                <w:rFonts w:ascii="Arial" w:hAnsi="Arial" w:cs="Arial"/>
                <w:b/>
                <w:sz w:val="28"/>
                <w:szCs w:val="28"/>
              </w:rPr>
            </w:pPr>
            <w:r>
              <w:rPr>
                <w:rFonts w:ascii="Arial" w:hAnsi="Arial" w:cs="Arial"/>
                <w:b/>
                <w:sz w:val="28"/>
                <w:szCs w:val="28"/>
              </w:rPr>
              <w:t>TABLE  1                     PGCPS Turnaround Executive Team Interview Questions and Responses</w:t>
            </w: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tcPr>
          <w:p w:rsid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t>Compare your previous school year to SIG II Year 1 Implementation in your system’s SIG II schools.</w:t>
            </w:r>
          </w:p>
          <w:p w:rsidR="00C96857" w:rsidRDefault="00C96857">
            <w:pPr>
              <w:pStyle w:val="ListParagraph"/>
              <w:rPr>
                <w:rFonts w:ascii="Arial" w:hAnsi="Arial" w:cs="Arial"/>
                <w:i/>
                <w:sz w:val="20"/>
                <w:szCs w:val="20"/>
              </w:rPr>
            </w:pPr>
          </w:p>
        </w:tc>
        <w:tc>
          <w:tcPr>
            <w:tcW w:w="2250" w:type="dxa"/>
            <w:tcBorders>
              <w:top w:val="single" w:sz="4" w:space="0" w:color="auto"/>
              <w:left w:val="single" w:sz="4" w:space="0" w:color="auto"/>
              <w:right w:val="single" w:sz="4" w:space="0" w:color="auto"/>
            </w:tcBorders>
          </w:tcPr>
          <w:p w:rsidR="00C96857" w:rsidRDefault="00C96857">
            <w:pPr>
              <w:rPr>
                <w:rFonts w:ascii="Arial" w:hAnsi="Arial" w:cs="Arial"/>
                <w:b/>
                <w:sz w:val="20"/>
                <w:szCs w:val="20"/>
              </w:rPr>
            </w:pPr>
            <w:r>
              <w:rPr>
                <w:rFonts w:ascii="Arial" w:hAnsi="Arial" w:cs="Arial"/>
                <w:b/>
                <w:sz w:val="20"/>
                <w:szCs w:val="20"/>
              </w:rPr>
              <w:t>Thomas Johnson Middle School</w:t>
            </w:r>
          </w:p>
          <w:p w:rsidR="00C96857" w:rsidRDefault="00C96857">
            <w:pPr>
              <w:rPr>
                <w:rFonts w:ascii="Arial" w:hAnsi="Arial" w:cs="Arial"/>
                <w:b/>
                <w:sz w:val="20"/>
                <w:szCs w:val="20"/>
              </w:rPr>
            </w:pPr>
          </w:p>
          <w:p w:rsidR="00C96857" w:rsidRDefault="00C96857">
            <w:pPr>
              <w:rPr>
                <w:rFonts w:ascii="Arial" w:hAnsi="Arial" w:cs="Arial"/>
                <w:b/>
                <w:sz w:val="20"/>
                <w:szCs w:val="20"/>
              </w:rPr>
            </w:pPr>
          </w:p>
          <w:p w:rsidR="00C96857" w:rsidRDefault="00C96857">
            <w:pPr>
              <w:rPr>
                <w:rFonts w:ascii="Arial" w:hAnsi="Arial" w:cs="Arial"/>
                <w:b/>
                <w:sz w:val="20"/>
                <w:szCs w:val="20"/>
              </w:rPr>
            </w:pPr>
            <w:r>
              <w:rPr>
                <w:rFonts w:ascii="Arial" w:hAnsi="Arial" w:cs="Arial"/>
                <w:b/>
                <w:sz w:val="20"/>
                <w:szCs w:val="20"/>
              </w:rPr>
              <w:t>Oxon Hill Middle School</w:t>
            </w:r>
          </w:p>
          <w:p w:rsidR="00C96857" w:rsidRDefault="00C96857">
            <w:pPr>
              <w:rPr>
                <w:rFonts w:ascii="Arial" w:hAnsi="Arial" w:cs="Arial"/>
                <w:b/>
                <w:sz w:val="20"/>
                <w:szCs w:val="20"/>
              </w:rPr>
            </w:pPr>
          </w:p>
          <w:p w:rsidR="00C96857" w:rsidRDefault="00C96857">
            <w:pPr>
              <w:rPr>
                <w:rFonts w:ascii="Arial" w:hAnsi="Arial" w:cs="Arial"/>
                <w:b/>
                <w:sz w:val="20"/>
                <w:szCs w:val="20"/>
              </w:rPr>
            </w:pPr>
          </w:p>
        </w:tc>
        <w:tc>
          <w:tcPr>
            <w:tcW w:w="8370" w:type="dxa"/>
            <w:tcBorders>
              <w:top w:val="single" w:sz="4" w:space="0" w:color="auto"/>
              <w:left w:val="single" w:sz="4" w:space="0" w:color="auto"/>
              <w:right w:val="single" w:sz="4" w:space="0" w:color="auto"/>
            </w:tcBorders>
          </w:tcPr>
          <w:p w:rsidR="00C96857" w:rsidRDefault="00C96857">
            <w:pPr>
              <w:ind w:left="720"/>
              <w:rPr>
                <w:rFonts w:ascii="Arial" w:hAnsi="Arial" w:cs="Arial"/>
                <w:sz w:val="20"/>
                <w:szCs w:val="20"/>
              </w:rPr>
            </w:pPr>
          </w:p>
          <w:p w:rsidR="00C96857" w:rsidRDefault="00C96857" w:rsidP="00C96857">
            <w:pPr>
              <w:numPr>
                <w:ilvl w:val="0"/>
                <w:numId w:val="19"/>
              </w:numPr>
              <w:rPr>
                <w:rFonts w:ascii="Arial" w:hAnsi="Arial" w:cs="Arial"/>
                <w:sz w:val="20"/>
                <w:szCs w:val="20"/>
              </w:rPr>
            </w:pPr>
            <w:r>
              <w:rPr>
                <w:rFonts w:ascii="Arial" w:hAnsi="Arial" w:cs="Arial"/>
                <w:sz w:val="20"/>
                <w:szCs w:val="20"/>
              </w:rPr>
              <w:t xml:space="preserve">The support of the Reading and Mathematics has been substantive with the hiring of Instructional Specialists in content areas </w:t>
            </w:r>
          </w:p>
          <w:p w:rsidR="00C96857" w:rsidRDefault="00C96857">
            <w:pPr>
              <w:rPr>
                <w:rFonts w:ascii="Arial" w:hAnsi="Arial" w:cs="Arial"/>
                <w:sz w:val="20"/>
                <w:szCs w:val="20"/>
              </w:rPr>
            </w:pPr>
          </w:p>
          <w:p w:rsidR="00C96857" w:rsidRDefault="00C96857" w:rsidP="00C96857">
            <w:pPr>
              <w:numPr>
                <w:ilvl w:val="0"/>
                <w:numId w:val="19"/>
              </w:numPr>
              <w:rPr>
                <w:rFonts w:ascii="Arial" w:hAnsi="Arial" w:cs="Arial"/>
                <w:sz w:val="20"/>
                <w:szCs w:val="20"/>
              </w:rPr>
            </w:pPr>
            <w:r>
              <w:rPr>
                <w:rFonts w:ascii="Arial" w:hAnsi="Arial" w:cs="Arial"/>
                <w:sz w:val="20"/>
                <w:szCs w:val="20"/>
              </w:rPr>
              <w:t xml:space="preserve">Enhanced training with Harvard University (School Turnaround Leaders), </w:t>
            </w:r>
            <w:r>
              <w:rPr>
                <w:rFonts w:ascii="Arial" w:hAnsi="Arial" w:cs="Arial"/>
                <w:i/>
                <w:sz w:val="20"/>
                <w:szCs w:val="20"/>
              </w:rPr>
              <w:t xml:space="preserve">Classroom Focused Improvement Process </w:t>
            </w:r>
            <w:r>
              <w:rPr>
                <w:rFonts w:ascii="Arial" w:hAnsi="Arial" w:cs="Arial"/>
                <w:sz w:val="20"/>
                <w:szCs w:val="20"/>
              </w:rPr>
              <w:t xml:space="preserve">and </w:t>
            </w:r>
            <w:r>
              <w:rPr>
                <w:rFonts w:ascii="Arial" w:hAnsi="Arial" w:cs="Arial"/>
                <w:i/>
                <w:sz w:val="20"/>
                <w:szCs w:val="20"/>
              </w:rPr>
              <w:t>Understanding by Design</w:t>
            </w:r>
            <w:r>
              <w:rPr>
                <w:rFonts w:ascii="Arial" w:hAnsi="Arial" w:cs="Arial"/>
                <w:sz w:val="20"/>
                <w:szCs w:val="20"/>
              </w:rPr>
              <w:t xml:space="preserve"> authors have impacted the knowledge and subsequent plans </w:t>
            </w:r>
          </w:p>
          <w:p w:rsidR="00C96857" w:rsidRDefault="00C96857">
            <w:pPr>
              <w:rPr>
                <w:rFonts w:ascii="Arial" w:hAnsi="Arial" w:cs="Arial"/>
                <w:sz w:val="20"/>
                <w:szCs w:val="20"/>
              </w:rPr>
            </w:pPr>
          </w:p>
          <w:p w:rsidR="00C96857" w:rsidRDefault="00C96857" w:rsidP="00C96857">
            <w:pPr>
              <w:numPr>
                <w:ilvl w:val="0"/>
                <w:numId w:val="20"/>
              </w:numPr>
              <w:ind w:left="401" w:hanging="401"/>
              <w:rPr>
                <w:rFonts w:ascii="Arial" w:hAnsi="Arial" w:cs="Arial"/>
                <w:sz w:val="20"/>
                <w:szCs w:val="20"/>
              </w:rPr>
            </w:pPr>
            <w:r>
              <w:rPr>
                <w:rFonts w:ascii="Arial" w:hAnsi="Arial" w:cs="Arial"/>
                <w:sz w:val="20"/>
                <w:szCs w:val="20"/>
              </w:rPr>
              <w:t>Our SIG partners have worked more closely with the Turnaround Director; the partnership with MSDE’s Breakthrough Center, in terms of instructional assistance, has been helpful; and the Mid-Atlantic Equity System has been a valuable resource in promoting parental and community engagement</w:t>
            </w:r>
          </w:p>
          <w:p w:rsidR="00C96857" w:rsidRDefault="00C96857">
            <w:pPr>
              <w:pStyle w:val="ListParagraph"/>
              <w:rPr>
                <w:rFonts w:ascii="Arial" w:hAnsi="Arial" w:cs="Arial"/>
                <w:sz w:val="20"/>
                <w:szCs w:val="20"/>
              </w:rPr>
            </w:pPr>
          </w:p>
          <w:p w:rsidR="00C96857" w:rsidRDefault="00C96857" w:rsidP="00C96857">
            <w:pPr>
              <w:numPr>
                <w:ilvl w:val="0"/>
                <w:numId w:val="20"/>
              </w:numPr>
              <w:ind w:left="401" w:hanging="401"/>
              <w:rPr>
                <w:rFonts w:ascii="Arial" w:hAnsi="Arial" w:cs="Arial"/>
                <w:sz w:val="20"/>
                <w:szCs w:val="20"/>
              </w:rPr>
            </w:pPr>
            <w:r>
              <w:rPr>
                <w:rFonts w:ascii="Arial" w:hAnsi="Arial" w:cs="Arial"/>
                <w:sz w:val="20"/>
                <w:szCs w:val="20"/>
              </w:rPr>
              <w:t>The Chief Academic Officer (CAO) was supported and collaborative in working with the Turnaround staff</w:t>
            </w:r>
          </w:p>
          <w:p w:rsidR="00C96857" w:rsidRDefault="00C96857">
            <w:pPr>
              <w:pStyle w:val="ListParagraph"/>
              <w:rPr>
                <w:rFonts w:ascii="Arial" w:hAnsi="Arial" w:cs="Arial"/>
                <w:sz w:val="20"/>
                <w:szCs w:val="20"/>
              </w:rPr>
            </w:pPr>
          </w:p>
          <w:p w:rsidR="00C96857" w:rsidRDefault="00C96857" w:rsidP="00C96857">
            <w:pPr>
              <w:numPr>
                <w:ilvl w:val="0"/>
                <w:numId w:val="20"/>
              </w:numPr>
              <w:ind w:left="401" w:hanging="401"/>
              <w:rPr>
                <w:rFonts w:ascii="Arial" w:hAnsi="Arial" w:cs="Arial"/>
                <w:sz w:val="20"/>
                <w:szCs w:val="20"/>
              </w:rPr>
            </w:pPr>
            <w:r>
              <w:rPr>
                <w:rFonts w:ascii="Arial" w:hAnsi="Arial" w:cs="Arial"/>
                <w:sz w:val="20"/>
                <w:szCs w:val="20"/>
              </w:rPr>
              <w:t>The district’s Turnaround Office provided enhanced on-ground support in both SIG II schools</w:t>
            </w:r>
          </w:p>
          <w:p w:rsidR="00C96857" w:rsidRDefault="00C96857">
            <w:pPr>
              <w:pStyle w:val="ListParagraph"/>
              <w:rPr>
                <w:rFonts w:ascii="Arial" w:hAnsi="Arial" w:cs="Arial"/>
                <w:sz w:val="20"/>
                <w:szCs w:val="20"/>
              </w:rPr>
            </w:pPr>
          </w:p>
          <w:p w:rsidR="00C96857" w:rsidRDefault="00C96857" w:rsidP="00C96857">
            <w:pPr>
              <w:numPr>
                <w:ilvl w:val="0"/>
                <w:numId w:val="20"/>
              </w:numPr>
              <w:ind w:left="401" w:hanging="401"/>
              <w:rPr>
                <w:rFonts w:ascii="Arial" w:hAnsi="Arial" w:cs="Arial"/>
                <w:sz w:val="20"/>
                <w:szCs w:val="20"/>
              </w:rPr>
            </w:pPr>
            <w:r>
              <w:rPr>
                <w:rFonts w:ascii="Arial" w:hAnsi="Arial" w:cs="Arial"/>
                <w:sz w:val="20"/>
                <w:szCs w:val="20"/>
              </w:rPr>
              <w:t xml:space="preserve">PGCPS has focused on leadership development in both schools; Research for Better Teaching (RBT), provided instructional coaching; and contracted with Grant Wiggins to focus on his “Authentic Education” design </w:t>
            </w:r>
          </w:p>
          <w:p w:rsidR="00C96857" w:rsidRDefault="00C96857">
            <w:pPr>
              <w:pStyle w:val="ListParagraph"/>
              <w:rPr>
                <w:rFonts w:ascii="Arial" w:hAnsi="Arial" w:cs="Arial"/>
                <w:sz w:val="20"/>
                <w:szCs w:val="20"/>
              </w:rPr>
            </w:pPr>
          </w:p>
          <w:p w:rsidR="00C96857" w:rsidRDefault="00C96857" w:rsidP="00C96857">
            <w:pPr>
              <w:numPr>
                <w:ilvl w:val="0"/>
                <w:numId w:val="20"/>
              </w:numPr>
              <w:ind w:left="401" w:hanging="401"/>
              <w:rPr>
                <w:rFonts w:ascii="Arial" w:hAnsi="Arial" w:cs="Arial"/>
                <w:sz w:val="20"/>
                <w:szCs w:val="20"/>
              </w:rPr>
            </w:pPr>
            <w:r>
              <w:rPr>
                <w:rFonts w:ascii="Arial" w:hAnsi="Arial" w:cs="Arial"/>
                <w:sz w:val="20"/>
                <w:szCs w:val="20"/>
              </w:rPr>
              <w:t>The Turnaround Director works directly with CAO and Human Resources to support both schools</w:t>
            </w:r>
          </w:p>
          <w:p w:rsidR="00C96857" w:rsidRDefault="00C96857">
            <w:pPr>
              <w:rPr>
                <w:rFonts w:ascii="Arial" w:hAnsi="Arial" w:cs="Arial"/>
                <w:sz w:val="20"/>
                <w:szCs w:val="20"/>
              </w:rPr>
            </w:pPr>
          </w:p>
          <w:p w:rsidR="00C96857" w:rsidRPr="00C96857" w:rsidRDefault="00C96857" w:rsidP="00C96857">
            <w:pPr>
              <w:numPr>
                <w:ilvl w:val="0"/>
                <w:numId w:val="20"/>
              </w:numPr>
              <w:ind w:left="401" w:hanging="401"/>
              <w:rPr>
                <w:rFonts w:ascii="Arial" w:hAnsi="Arial" w:cs="Arial"/>
                <w:sz w:val="20"/>
                <w:szCs w:val="20"/>
              </w:rPr>
            </w:pPr>
            <w:r>
              <w:rPr>
                <w:rFonts w:ascii="Arial" w:hAnsi="Arial" w:cs="Arial"/>
                <w:sz w:val="20"/>
                <w:szCs w:val="20"/>
              </w:rPr>
              <w:t xml:space="preserve">Turnaround staff and the District’s Executive Team participated in a Turnaround Retreat for the purpose of strategic planning </w:t>
            </w: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hideMark/>
          </w:tcPr>
          <w:p w:rsid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t>How have you continued to   build the internal capacity at the district level during SIG II Year 1Implementation to sustain the reforms introduced this year?</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pPr>
              <w:ind w:left="1440"/>
              <w:rPr>
                <w:rFonts w:ascii="Arial" w:hAnsi="Arial" w:cs="Arial"/>
                <w:sz w:val="20"/>
                <w:szCs w:val="20"/>
              </w:rPr>
            </w:pPr>
          </w:p>
          <w:p w:rsidR="00C96857" w:rsidRDefault="00C96857" w:rsidP="00C96857">
            <w:pPr>
              <w:numPr>
                <w:ilvl w:val="0"/>
                <w:numId w:val="21"/>
              </w:numPr>
              <w:ind w:left="478"/>
              <w:rPr>
                <w:rFonts w:ascii="Arial" w:hAnsi="Arial" w:cs="Arial"/>
                <w:sz w:val="20"/>
                <w:szCs w:val="20"/>
              </w:rPr>
            </w:pPr>
            <w:r>
              <w:rPr>
                <w:rFonts w:ascii="Arial" w:hAnsi="Arial" w:cs="Arial"/>
                <w:sz w:val="20"/>
                <w:szCs w:val="20"/>
              </w:rPr>
              <w:t>PGCPS has attracted stronger leadership candidates</w:t>
            </w:r>
          </w:p>
          <w:p w:rsidR="00C96857" w:rsidRDefault="00C96857">
            <w:pPr>
              <w:rPr>
                <w:rFonts w:ascii="Arial" w:hAnsi="Arial" w:cs="Arial"/>
                <w:sz w:val="20"/>
                <w:szCs w:val="20"/>
              </w:rPr>
            </w:pPr>
          </w:p>
          <w:p w:rsidR="00C96857" w:rsidRDefault="00C96857" w:rsidP="00C96857">
            <w:pPr>
              <w:numPr>
                <w:ilvl w:val="0"/>
                <w:numId w:val="21"/>
              </w:numPr>
              <w:ind w:left="478"/>
              <w:rPr>
                <w:rFonts w:ascii="Arial" w:hAnsi="Arial" w:cs="Arial"/>
                <w:sz w:val="20"/>
                <w:szCs w:val="20"/>
              </w:rPr>
            </w:pPr>
            <w:r>
              <w:rPr>
                <w:rFonts w:ascii="Arial" w:hAnsi="Arial" w:cs="Arial"/>
                <w:sz w:val="20"/>
                <w:szCs w:val="20"/>
              </w:rPr>
              <w:t>PGCPS received a Wallace Grant that focuses on leadership</w:t>
            </w:r>
          </w:p>
          <w:p w:rsidR="00C96857" w:rsidRDefault="00C96857">
            <w:pPr>
              <w:rPr>
                <w:rFonts w:ascii="Arial" w:hAnsi="Arial" w:cs="Arial"/>
                <w:sz w:val="20"/>
                <w:szCs w:val="20"/>
              </w:rPr>
            </w:pPr>
          </w:p>
          <w:p w:rsidR="00C96857" w:rsidRDefault="00C96857" w:rsidP="00C96857">
            <w:pPr>
              <w:numPr>
                <w:ilvl w:val="0"/>
                <w:numId w:val="21"/>
              </w:numPr>
              <w:ind w:left="478"/>
              <w:rPr>
                <w:rFonts w:ascii="Arial" w:hAnsi="Arial" w:cs="Arial"/>
                <w:sz w:val="20"/>
                <w:szCs w:val="20"/>
              </w:rPr>
            </w:pPr>
            <w:r>
              <w:rPr>
                <w:rFonts w:ascii="Arial" w:hAnsi="Arial" w:cs="Arial"/>
                <w:sz w:val="20"/>
                <w:szCs w:val="20"/>
              </w:rPr>
              <w:t>PGCPS is participating in MSDE’s Aspiring Leaders Program</w:t>
            </w:r>
          </w:p>
          <w:p w:rsidR="00C96857" w:rsidRDefault="00C96857">
            <w:pPr>
              <w:pStyle w:val="ListParagraph"/>
              <w:rPr>
                <w:rFonts w:ascii="Arial" w:hAnsi="Arial" w:cs="Arial"/>
                <w:sz w:val="20"/>
                <w:szCs w:val="20"/>
              </w:rPr>
            </w:pPr>
          </w:p>
          <w:p w:rsidR="00C96857" w:rsidRDefault="00C96857">
            <w:pPr>
              <w:rPr>
                <w:rFonts w:ascii="Arial" w:hAnsi="Arial" w:cs="Arial"/>
                <w:sz w:val="20"/>
                <w:szCs w:val="20"/>
              </w:rPr>
            </w:pPr>
          </w:p>
          <w:p w:rsidR="00C96857" w:rsidRDefault="00C96857">
            <w:pPr>
              <w:ind w:left="1440"/>
              <w:rPr>
                <w:rFonts w:ascii="Arial" w:hAnsi="Arial" w:cs="Arial"/>
                <w:sz w:val="20"/>
                <w:szCs w:val="20"/>
              </w:rPr>
            </w:pPr>
            <w:r>
              <w:rPr>
                <w:rFonts w:ascii="Arial" w:hAnsi="Arial" w:cs="Arial"/>
                <w:sz w:val="20"/>
                <w:szCs w:val="20"/>
              </w:rPr>
              <w:t xml:space="preserve"> </w:t>
            </w: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tcPr>
          <w:p w:rsidR="00C96857" w:rsidRP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lastRenderedPageBreak/>
              <w:t>What were your greatest SIG II Year 1 implementation successes as a district team?</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rsidP="00C96857">
            <w:pPr>
              <w:numPr>
                <w:ilvl w:val="0"/>
                <w:numId w:val="21"/>
              </w:numPr>
              <w:ind w:left="478"/>
              <w:rPr>
                <w:rFonts w:ascii="Arial" w:hAnsi="Arial" w:cs="Arial"/>
                <w:sz w:val="20"/>
                <w:szCs w:val="20"/>
              </w:rPr>
            </w:pPr>
            <w:r>
              <w:rPr>
                <w:rFonts w:ascii="Arial" w:hAnsi="Arial" w:cs="Arial"/>
                <w:sz w:val="20"/>
                <w:szCs w:val="20"/>
              </w:rPr>
              <w:t>The Collective Bargaining Unit and the Human Capital Office collaborated with the Turnaround Office to address staffing</w:t>
            </w:r>
          </w:p>
          <w:p w:rsidR="00C96857" w:rsidRDefault="00C96857" w:rsidP="00C96857">
            <w:pPr>
              <w:ind w:left="478" w:hanging="360"/>
              <w:rPr>
                <w:rFonts w:ascii="Arial" w:hAnsi="Arial" w:cs="Arial"/>
                <w:sz w:val="20"/>
                <w:szCs w:val="20"/>
              </w:rPr>
            </w:pPr>
          </w:p>
          <w:p w:rsidR="00C96857" w:rsidRDefault="00C96857" w:rsidP="00C96857">
            <w:pPr>
              <w:numPr>
                <w:ilvl w:val="0"/>
                <w:numId w:val="22"/>
              </w:numPr>
              <w:ind w:left="478"/>
              <w:rPr>
                <w:rFonts w:ascii="Arial" w:hAnsi="Arial" w:cs="Arial"/>
                <w:sz w:val="20"/>
                <w:szCs w:val="20"/>
              </w:rPr>
            </w:pPr>
            <w:r>
              <w:rPr>
                <w:rFonts w:ascii="Arial" w:hAnsi="Arial" w:cs="Arial"/>
                <w:sz w:val="20"/>
                <w:szCs w:val="20"/>
              </w:rPr>
              <w:t xml:space="preserve">PBIS is being implemented </w:t>
            </w: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tcPr>
          <w:p w:rsidR="00C96857" w:rsidRP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t>What were the SIG II Year 1 implementation challenges across the district?</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rsidP="00C96857">
            <w:pPr>
              <w:ind w:left="478" w:hanging="360"/>
              <w:rPr>
                <w:rFonts w:ascii="Arial" w:hAnsi="Arial" w:cs="Arial"/>
                <w:sz w:val="20"/>
                <w:szCs w:val="20"/>
              </w:rPr>
            </w:pPr>
          </w:p>
          <w:p w:rsidR="00C96857" w:rsidRDefault="00C96857" w:rsidP="00C96857">
            <w:pPr>
              <w:numPr>
                <w:ilvl w:val="0"/>
                <w:numId w:val="23"/>
              </w:numPr>
              <w:ind w:left="478"/>
              <w:rPr>
                <w:rFonts w:ascii="Arial" w:hAnsi="Arial" w:cs="Arial"/>
                <w:sz w:val="20"/>
                <w:szCs w:val="20"/>
              </w:rPr>
            </w:pPr>
            <w:r>
              <w:rPr>
                <w:rFonts w:ascii="Arial" w:hAnsi="Arial" w:cs="Arial"/>
                <w:sz w:val="20"/>
                <w:szCs w:val="20"/>
              </w:rPr>
              <w:t>Extended day and extended Year continue to be a challenge</w:t>
            </w:r>
          </w:p>
          <w:p w:rsidR="00C96857" w:rsidRDefault="00C96857" w:rsidP="00C96857">
            <w:pPr>
              <w:ind w:left="478" w:hanging="360"/>
              <w:rPr>
                <w:rFonts w:ascii="Arial" w:hAnsi="Arial" w:cs="Arial"/>
                <w:sz w:val="20"/>
                <w:szCs w:val="20"/>
              </w:rPr>
            </w:pPr>
          </w:p>
          <w:p w:rsidR="00C96857" w:rsidRDefault="00C96857" w:rsidP="00C96857">
            <w:pPr>
              <w:numPr>
                <w:ilvl w:val="0"/>
                <w:numId w:val="23"/>
              </w:numPr>
              <w:ind w:left="478"/>
              <w:rPr>
                <w:rFonts w:ascii="Arial" w:hAnsi="Arial" w:cs="Arial"/>
                <w:sz w:val="20"/>
                <w:szCs w:val="20"/>
              </w:rPr>
            </w:pPr>
            <w:r>
              <w:rPr>
                <w:rFonts w:ascii="Arial" w:hAnsi="Arial" w:cs="Arial"/>
                <w:sz w:val="20"/>
                <w:szCs w:val="20"/>
              </w:rPr>
              <w:t>There continues to be pervasive issues with human resource management and recruitment</w:t>
            </w:r>
          </w:p>
          <w:p w:rsidR="00C96857" w:rsidRDefault="00C96857" w:rsidP="00C96857">
            <w:pPr>
              <w:ind w:left="478" w:hanging="360"/>
              <w:rPr>
                <w:rFonts w:ascii="Arial" w:hAnsi="Arial" w:cs="Arial"/>
                <w:sz w:val="20"/>
                <w:szCs w:val="20"/>
              </w:rPr>
            </w:pPr>
          </w:p>
          <w:p w:rsidR="00C96857" w:rsidRDefault="00C96857" w:rsidP="00C96857">
            <w:pPr>
              <w:numPr>
                <w:ilvl w:val="0"/>
                <w:numId w:val="23"/>
              </w:numPr>
              <w:ind w:left="478"/>
              <w:rPr>
                <w:rFonts w:ascii="Arial" w:hAnsi="Arial" w:cs="Arial"/>
                <w:sz w:val="20"/>
                <w:szCs w:val="20"/>
              </w:rPr>
            </w:pPr>
            <w:r>
              <w:rPr>
                <w:rFonts w:ascii="Arial" w:hAnsi="Arial" w:cs="Arial"/>
                <w:sz w:val="20"/>
                <w:szCs w:val="20"/>
              </w:rPr>
              <w:t>Building a partnership with Mosaica</w:t>
            </w:r>
          </w:p>
          <w:p w:rsidR="00C96857" w:rsidRDefault="00C96857" w:rsidP="00C96857">
            <w:pPr>
              <w:pStyle w:val="ListParagraph"/>
              <w:ind w:left="478" w:hanging="360"/>
              <w:rPr>
                <w:rFonts w:ascii="Arial" w:hAnsi="Arial" w:cs="Arial"/>
                <w:sz w:val="20"/>
                <w:szCs w:val="20"/>
              </w:rPr>
            </w:pPr>
          </w:p>
          <w:p w:rsidR="00C96857" w:rsidRPr="00C96857" w:rsidRDefault="00C96857" w:rsidP="00C96857">
            <w:pPr>
              <w:numPr>
                <w:ilvl w:val="0"/>
                <w:numId w:val="23"/>
              </w:numPr>
              <w:ind w:left="478"/>
              <w:rPr>
                <w:rFonts w:ascii="Arial" w:hAnsi="Arial" w:cs="Arial"/>
                <w:sz w:val="20"/>
                <w:szCs w:val="20"/>
              </w:rPr>
            </w:pPr>
            <w:r>
              <w:rPr>
                <w:rFonts w:ascii="Arial" w:hAnsi="Arial" w:cs="Arial"/>
                <w:sz w:val="20"/>
                <w:szCs w:val="20"/>
              </w:rPr>
              <w:t xml:space="preserve">Recruiting the best personnel to the school created challenges </w:t>
            </w:r>
          </w:p>
          <w:p w:rsidR="00C96857" w:rsidRDefault="00C96857" w:rsidP="00C96857">
            <w:pPr>
              <w:ind w:left="478" w:hanging="360"/>
              <w:rPr>
                <w:rFonts w:ascii="Arial" w:hAnsi="Arial" w:cs="Arial"/>
                <w:sz w:val="20"/>
                <w:szCs w:val="20"/>
              </w:rPr>
            </w:pP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tcPr>
          <w:p w:rsidR="00C96857" w:rsidRP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t>Which SIG II Year 1 challenges did you overcome and how?</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rsidP="00C96857">
            <w:pPr>
              <w:numPr>
                <w:ilvl w:val="0"/>
                <w:numId w:val="24"/>
              </w:numPr>
              <w:ind w:left="478"/>
              <w:rPr>
                <w:rFonts w:ascii="Arial" w:hAnsi="Arial" w:cs="Arial"/>
                <w:sz w:val="20"/>
                <w:szCs w:val="20"/>
              </w:rPr>
            </w:pPr>
            <w:r>
              <w:rPr>
                <w:rFonts w:ascii="Arial" w:hAnsi="Arial" w:cs="Arial"/>
                <w:sz w:val="20"/>
                <w:szCs w:val="20"/>
              </w:rPr>
              <w:t>The instructional specialists established relationships and developed a work-stream to support the school level instructional programs along with the partners</w:t>
            </w:r>
          </w:p>
          <w:p w:rsidR="00C96857" w:rsidRDefault="00C96857" w:rsidP="00C96857">
            <w:pPr>
              <w:ind w:left="478" w:hanging="360"/>
              <w:rPr>
                <w:rFonts w:ascii="Arial" w:hAnsi="Arial" w:cs="Arial"/>
                <w:sz w:val="20"/>
                <w:szCs w:val="20"/>
              </w:rPr>
            </w:pPr>
          </w:p>
          <w:p w:rsidR="00C96857" w:rsidRPr="00C96857" w:rsidRDefault="00C96857" w:rsidP="00C96857">
            <w:pPr>
              <w:numPr>
                <w:ilvl w:val="0"/>
                <w:numId w:val="24"/>
              </w:numPr>
              <w:ind w:left="478"/>
              <w:rPr>
                <w:rFonts w:ascii="Arial" w:hAnsi="Arial" w:cs="Arial"/>
                <w:sz w:val="20"/>
                <w:szCs w:val="20"/>
              </w:rPr>
            </w:pPr>
            <w:r>
              <w:rPr>
                <w:rFonts w:ascii="Arial" w:hAnsi="Arial" w:cs="Arial"/>
                <w:sz w:val="20"/>
                <w:szCs w:val="20"/>
              </w:rPr>
              <w:t>The leadership team was able to maintain a safe and orderly environment that allowed for greater access to instructional focus through collaborative planning, data conversations, and student interviews to inform instructional practice and strategic planning for the shift to the common core</w:t>
            </w: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tcPr>
          <w:p w:rsidR="00C96857" w:rsidRP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t>Discuss the lessons learned.  What advice would you give to the other districts?</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rsidP="00C96857">
            <w:pPr>
              <w:ind w:left="478" w:hanging="360"/>
              <w:rPr>
                <w:rFonts w:ascii="Arial" w:hAnsi="Arial" w:cs="Arial"/>
                <w:sz w:val="20"/>
                <w:szCs w:val="20"/>
              </w:rPr>
            </w:pPr>
          </w:p>
          <w:p w:rsidR="00C96857" w:rsidRDefault="00C96857" w:rsidP="00C96857">
            <w:pPr>
              <w:pStyle w:val="ListParagraph"/>
              <w:numPr>
                <w:ilvl w:val="0"/>
                <w:numId w:val="25"/>
              </w:numPr>
              <w:ind w:left="478"/>
              <w:rPr>
                <w:rFonts w:ascii="Arial" w:hAnsi="Arial" w:cs="Arial"/>
                <w:sz w:val="20"/>
                <w:szCs w:val="20"/>
              </w:rPr>
            </w:pPr>
            <w:r>
              <w:rPr>
                <w:rFonts w:ascii="Arial" w:hAnsi="Arial" w:cs="Arial"/>
                <w:sz w:val="20"/>
                <w:szCs w:val="20"/>
              </w:rPr>
              <w:t>Use of data driven systems to enrich instructional practices</w:t>
            </w:r>
          </w:p>
          <w:p w:rsidR="00C96857" w:rsidRDefault="00C96857" w:rsidP="00C96857">
            <w:pPr>
              <w:ind w:left="478" w:hanging="360"/>
              <w:rPr>
                <w:rFonts w:ascii="Arial" w:hAnsi="Arial" w:cs="Arial"/>
                <w:sz w:val="20"/>
                <w:szCs w:val="20"/>
              </w:rPr>
            </w:pPr>
          </w:p>
          <w:p w:rsidR="00C96857" w:rsidRDefault="00C96857" w:rsidP="00C96857">
            <w:pPr>
              <w:pStyle w:val="ListParagraph"/>
              <w:numPr>
                <w:ilvl w:val="0"/>
                <w:numId w:val="25"/>
              </w:numPr>
              <w:ind w:left="478"/>
              <w:rPr>
                <w:rFonts w:ascii="Arial" w:hAnsi="Arial" w:cs="Arial"/>
                <w:sz w:val="20"/>
                <w:szCs w:val="20"/>
              </w:rPr>
            </w:pPr>
            <w:r>
              <w:rPr>
                <w:rFonts w:ascii="Arial" w:hAnsi="Arial" w:cs="Arial"/>
                <w:sz w:val="20"/>
                <w:szCs w:val="20"/>
              </w:rPr>
              <w:t>Build capacity of teachers and leaders</w:t>
            </w:r>
          </w:p>
          <w:p w:rsidR="00C96857" w:rsidRDefault="00C96857" w:rsidP="00C96857">
            <w:pPr>
              <w:pStyle w:val="ListParagraph"/>
              <w:ind w:left="478" w:hanging="360"/>
              <w:rPr>
                <w:rFonts w:ascii="Arial" w:hAnsi="Arial" w:cs="Arial"/>
                <w:sz w:val="20"/>
                <w:szCs w:val="20"/>
              </w:rPr>
            </w:pPr>
          </w:p>
          <w:p w:rsidR="00C96857" w:rsidRDefault="00C96857" w:rsidP="00C96857">
            <w:pPr>
              <w:pStyle w:val="ListParagraph"/>
              <w:numPr>
                <w:ilvl w:val="0"/>
                <w:numId w:val="25"/>
              </w:numPr>
              <w:ind w:left="478"/>
              <w:rPr>
                <w:rFonts w:ascii="Arial" w:hAnsi="Arial" w:cs="Arial"/>
                <w:sz w:val="20"/>
                <w:szCs w:val="20"/>
              </w:rPr>
            </w:pPr>
            <w:r>
              <w:rPr>
                <w:rFonts w:ascii="Arial" w:hAnsi="Arial" w:cs="Arial"/>
                <w:sz w:val="20"/>
                <w:szCs w:val="20"/>
              </w:rPr>
              <w:t>Value the importance of relationships</w:t>
            </w:r>
          </w:p>
          <w:p w:rsidR="00C96857" w:rsidRDefault="00C96857" w:rsidP="00C96857">
            <w:pPr>
              <w:pStyle w:val="ListParagraph"/>
              <w:ind w:left="478" w:hanging="360"/>
              <w:rPr>
                <w:rFonts w:ascii="Arial" w:hAnsi="Arial" w:cs="Arial"/>
                <w:sz w:val="20"/>
                <w:szCs w:val="20"/>
              </w:rPr>
            </w:pPr>
          </w:p>
          <w:p w:rsidR="00C96857" w:rsidRDefault="00C96857" w:rsidP="00C96857">
            <w:pPr>
              <w:numPr>
                <w:ilvl w:val="0"/>
                <w:numId w:val="26"/>
              </w:numPr>
              <w:ind w:left="478"/>
              <w:rPr>
                <w:rFonts w:ascii="Arial" w:hAnsi="Arial" w:cs="Arial"/>
                <w:sz w:val="20"/>
                <w:szCs w:val="20"/>
              </w:rPr>
            </w:pPr>
            <w:r>
              <w:rPr>
                <w:rFonts w:ascii="Arial" w:hAnsi="Arial" w:cs="Arial"/>
                <w:sz w:val="20"/>
                <w:szCs w:val="20"/>
              </w:rPr>
              <w:t xml:space="preserve">Involve all stakeholder and understand the political climate </w:t>
            </w:r>
          </w:p>
          <w:p w:rsidR="00C96857" w:rsidRDefault="00C96857" w:rsidP="00C96857">
            <w:pPr>
              <w:ind w:left="478" w:hanging="360"/>
              <w:rPr>
                <w:rFonts w:ascii="Arial" w:hAnsi="Arial" w:cs="Arial"/>
                <w:sz w:val="20"/>
                <w:szCs w:val="20"/>
              </w:rPr>
            </w:pP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tcPr>
          <w:p w:rsidR="00C96857" w:rsidRP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t>What are your key priorities for SIG II Year 2?  What’s next?</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rsidP="00C96857">
            <w:pPr>
              <w:pStyle w:val="ListParagraph"/>
              <w:numPr>
                <w:ilvl w:val="0"/>
                <w:numId w:val="26"/>
              </w:numPr>
              <w:ind w:left="478"/>
              <w:rPr>
                <w:rFonts w:ascii="Arial" w:hAnsi="Arial" w:cs="Arial"/>
                <w:sz w:val="20"/>
                <w:szCs w:val="20"/>
              </w:rPr>
            </w:pPr>
            <w:r>
              <w:rPr>
                <w:rFonts w:ascii="Arial" w:hAnsi="Arial" w:cs="Arial"/>
                <w:sz w:val="20"/>
                <w:szCs w:val="20"/>
              </w:rPr>
              <w:t>Transition to the common core curriculum</w:t>
            </w:r>
          </w:p>
          <w:p w:rsidR="00C96857" w:rsidRDefault="00C96857" w:rsidP="00C96857">
            <w:pPr>
              <w:ind w:left="478" w:hanging="360"/>
              <w:rPr>
                <w:rFonts w:ascii="Arial" w:hAnsi="Arial" w:cs="Arial"/>
                <w:sz w:val="20"/>
                <w:szCs w:val="20"/>
              </w:rPr>
            </w:pPr>
          </w:p>
          <w:p w:rsidR="00C96857" w:rsidRDefault="00C96857" w:rsidP="00C96857">
            <w:pPr>
              <w:pStyle w:val="ListParagraph"/>
              <w:numPr>
                <w:ilvl w:val="0"/>
                <w:numId w:val="26"/>
              </w:numPr>
              <w:ind w:left="478"/>
              <w:rPr>
                <w:rFonts w:ascii="Arial" w:hAnsi="Arial" w:cs="Arial"/>
                <w:sz w:val="20"/>
                <w:szCs w:val="20"/>
              </w:rPr>
            </w:pPr>
            <w:r>
              <w:rPr>
                <w:rFonts w:ascii="Arial" w:hAnsi="Arial" w:cs="Arial"/>
                <w:sz w:val="20"/>
                <w:szCs w:val="20"/>
              </w:rPr>
              <w:t>Focus on parent engagement vs. parent involvement</w:t>
            </w:r>
          </w:p>
          <w:p w:rsidR="00C96857" w:rsidRDefault="00C96857" w:rsidP="00C96857">
            <w:pPr>
              <w:ind w:left="478" w:hanging="360"/>
              <w:rPr>
                <w:rFonts w:ascii="Arial" w:hAnsi="Arial" w:cs="Arial"/>
                <w:sz w:val="20"/>
                <w:szCs w:val="20"/>
              </w:rPr>
            </w:pPr>
          </w:p>
          <w:p w:rsidR="00C96857" w:rsidRPr="00C96857" w:rsidRDefault="00C96857" w:rsidP="00C96857">
            <w:pPr>
              <w:pStyle w:val="ListParagraph"/>
              <w:numPr>
                <w:ilvl w:val="0"/>
                <w:numId w:val="26"/>
              </w:numPr>
              <w:ind w:left="478"/>
              <w:rPr>
                <w:rFonts w:ascii="Arial" w:hAnsi="Arial" w:cs="Arial"/>
                <w:sz w:val="20"/>
                <w:szCs w:val="20"/>
              </w:rPr>
            </w:pPr>
            <w:r>
              <w:rPr>
                <w:rFonts w:ascii="Arial" w:hAnsi="Arial" w:cs="Arial"/>
                <w:sz w:val="20"/>
                <w:szCs w:val="20"/>
              </w:rPr>
              <w:t xml:space="preserve">Mosaica will create professional development modules based on </w:t>
            </w:r>
            <w:r>
              <w:rPr>
                <w:rFonts w:ascii="Arial" w:hAnsi="Arial" w:cs="Arial"/>
                <w:i/>
                <w:sz w:val="20"/>
                <w:szCs w:val="20"/>
              </w:rPr>
              <w:t>Framework For Teaching</w:t>
            </w:r>
            <w:r>
              <w:rPr>
                <w:rFonts w:ascii="Arial" w:hAnsi="Arial" w:cs="Arial"/>
                <w:sz w:val="20"/>
                <w:szCs w:val="20"/>
              </w:rPr>
              <w:t xml:space="preserve"> </w:t>
            </w:r>
          </w:p>
        </w:tc>
      </w:tr>
      <w:tr w:rsidR="00C96857" w:rsidTr="00C96857">
        <w:trPr>
          <w:trHeight w:val="1440"/>
        </w:trPr>
        <w:tc>
          <w:tcPr>
            <w:tcW w:w="3528" w:type="dxa"/>
            <w:tcBorders>
              <w:top w:val="single" w:sz="4" w:space="0" w:color="auto"/>
              <w:left w:val="single" w:sz="4" w:space="0" w:color="auto"/>
              <w:bottom w:val="single" w:sz="4" w:space="0" w:color="auto"/>
              <w:right w:val="single" w:sz="4" w:space="0" w:color="auto"/>
            </w:tcBorders>
            <w:hideMark/>
          </w:tcPr>
          <w:p w:rsidR="00C96857" w:rsidRDefault="00C96857" w:rsidP="00C96857">
            <w:pPr>
              <w:pStyle w:val="ListParagraph"/>
              <w:numPr>
                <w:ilvl w:val="0"/>
                <w:numId w:val="18"/>
              </w:numPr>
              <w:spacing w:after="200" w:line="276" w:lineRule="auto"/>
              <w:rPr>
                <w:rFonts w:ascii="Arial" w:hAnsi="Arial" w:cs="Arial"/>
                <w:i/>
                <w:sz w:val="20"/>
                <w:szCs w:val="20"/>
              </w:rPr>
            </w:pPr>
            <w:r>
              <w:rPr>
                <w:rFonts w:ascii="Arial" w:hAnsi="Arial" w:cs="Arial"/>
                <w:i/>
                <w:sz w:val="20"/>
                <w:szCs w:val="20"/>
              </w:rPr>
              <w:lastRenderedPageBreak/>
              <w:t>What would you like to tell us that we have not asked?</w:t>
            </w:r>
          </w:p>
        </w:tc>
        <w:tc>
          <w:tcPr>
            <w:tcW w:w="10620" w:type="dxa"/>
            <w:gridSpan w:val="2"/>
            <w:tcBorders>
              <w:top w:val="single" w:sz="4" w:space="0" w:color="auto"/>
              <w:left w:val="single" w:sz="4" w:space="0" w:color="auto"/>
              <w:bottom w:val="single" w:sz="4" w:space="0" w:color="auto"/>
              <w:right w:val="single" w:sz="4" w:space="0" w:color="auto"/>
            </w:tcBorders>
          </w:tcPr>
          <w:p w:rsidR="00C96857" w:rsidRDefault="00C96857" w:rsidP="00C96857">
            <w:pPr>
              <w:pStyle w:val="ListParagraph"/>
              <w:numPr>
                <w:ilvl w:val="0"/>
                <w:numId w:val="27"/>
              </w:numPr>
              <w:ind w:left="478"/>
              <w:rPr>
                <w:rFonts w:ascii="Arial" w:hAnsi="Arial" w:cs="Arial"/>
                <w:sz w:val="20"/>
                <w:szCs w:val="20"/>
              </w:rPr>
            </w:pPr>
            <w:r>
              <w:rPr>
                <w:rFonts w:ascii="Arial" w:hAnsi="Arial" w:cs="Arial"/>
                <w:sz w:val="20"/>
                <w:szCs w:val="20"/>
              </w:rPr>
              <w:t>The OID (observe, interview, and develop a plan) process engages teachers in conversation and with shared goals to build capacity</w:t>
            </w:r>
          </w:p>
          <w:p w:rsidR="00C96857" w:rsidRDefault="00C96857" w:rsidP="00C96857">
            <w:pPr>
              <w:ind w:left="478" w:hanging="360"/>
              <w:rPr>
                <w:rFonts w:ascii="Arial" w:hAnsi="Arial" w:cs="Arial"/>
                <w:sz w:val="20"/>
                <w:szCs w:val="20"/>
              </w:rPr>
            </w:pPr>
          </w:p>
          <w:p w:rsidR="00C96857" w:rsidRDefault="00C96857" w:rsidP="00C96857">
            <w:pPr>
              <w:ind w:left="478" w:hanging="360"/>
              <w:rPr>
                <w:rFonts w:ascii="Arial" w:hAnsi="Arial" w:cs="Arial"/>
                <w:sz w:val="20"/>
                <w:szCs w:val="20"/>
              </w:rPr>
            </w:pPr>
          </w:p>
          <w:p w:rsidR="00C96857" w:rsidRDefault="00C96857" w:rsidP="00C96857">
            <w:pPr>
              <w:ind w:left="478" w:hanging="360"/>
              <w:rPr>
                <w:rFonts w:ascii="Arial" w:hAnsi="Arial" w:cs="Arial"/>
                <w:sz w:val="20"/>
                <w:szCs w:val="20"/>
              </w:rPr>
            </w:pPr>
            <w:bookmarkStart w:id="0" w:name="_GoBack"/>
            <w:bookmarkEnd w:id="0"/>
          </w:p>
        </w:tc>
      </w:tr>
    </w:tbl>
    <w:p w:rsidR="00C96857" w:rsidRDefault="00C96857" w:rsidP="004D5402">
      <w:pPr>
        <w:rPr>
          <w:rFonts w:ascii="Arial" w:hAnsi="Arial" w:cs="Arial"/>
          <w:sz w:val="24"/>
          <w:szCs w:val="24"/>
        </w:rPr>
      </w:pPr>
    </w:p>
    <w:p w:rsidR="00C96857" w:rsidRDefault="00C96857">
      <w:pPr>
        <w:rPr>
          <w:rFonts w:ascii="Arial" w:hAnsi="Arial" w:cs="Arial"/>
          <w:sz w:val="24"/>
          <w:szCs w:val="24"/>
        </w:rPr>
      </w:pPr>
      <w:r>
        <w:rPr>
          <w:rFonts w:ascii="Arial" w:hAnsi="Arial" w:cs="Arial"/>
          <w:sz w:val="24"/>
          <w:szCs w:val="24"/>
        </w:rPr>
        <w:br w:type="page"/>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2875"/>
        <w:gridCol w:w="3358"/>
        <w:gridCol w:w="4622"/>
      </w:tblGrid>
      <w:tr w:rsidR="00681D4C" w:rsidTr="00681D4C">
        <w:trPr>
          <w:trHeight w:val="432"/>
        </w:trPr>
        <w:tc>
          <w:tcPr>
            <w:tcW w:w="13968"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681D4C" w:rsidRPr="00681D4C" w:rsidRDefault="00681D4C" w:rsidP="00681D4C">
            <w:pPr>
              <w:rPr>
                <w:b/>
                <w:sz w:val="36"/>
                <w:szCs w:val="36"/>
              </w:rPr>
            </w:pPr>
            <w:r w:rsidRPr="00681D4C">
              <w:rPr>
                <w:b/>
                <w:sz w:val="36"/>
                <w:szCs w:val="36"/>
              </w:rPr>
              <w:lastRenderedPageBreak/>
              <w:t>TABLE 2</w:t>
            </w:r>
          </w:p>
        </w:tc>
      </w:tr>
      <w:tr w:rsidR="00681D4C" w:rsidTr="00681D4C">
        <w:trPr>
          <w:trHeight w:val="432"/>
        </w:trPr>
        <w:tc>
          <w:tcPr>
            <w:tcW w:w="13968" w:type="dxa"/>
            <w:gridSpan w:val="4"/>
            <w:tcBorders>
              <w:top w:val="single" w:sz="4" w:space="0" w:color="000000"/>
              <w:left w:val="single" w:sz="4" w:space="0" w:color="000000"/>
              <w:bottom w:val="single" w:sz="4" w:space="0" w:color="000000"/>
              <w:right w:val="single" w:sz="4" w:space="0" w:color="000000"/>
            </w:tcBorders>
            <w:shd w:val="clear" w:color="auto" w:fill="FFFF00"/>
            <w:hideMark/>
          </w:tcPr>
          <w:p w:rsidR="00681D4C" w:rsidRDefault="00681D4C">
            <w:pPr>
              <w:rPr>
                <w:color w:val="FF0000"/>
                <w:sz w:val="28"/>
                <w:szCs w:val="28"/>
              </w:rPr>
            </w:pPr>
            <w:r>
              <w:rPr>
                <w:b/>
                <w:sz w:val="28"/>
                <w:szCs w:val="28"/>
              </w:rPr>
              <w:t xml:space="preserve">SIG II Year 1 School Budget for Oxon Hill Middle School , Tier II                                   </w:t>
            </w:r>
          </w:p>
        </w:tc>
      </w:tr>
      <w:tr w:rsidR="00681D4C" w:rsidTr="00681D4C">
        <w:trPr>
          <w:trHeight w:val="432"/>
        </w:trPr>
        <w:tc>
          <w:tcPr>
            <w:tcW w:w="13968" w:type="dxa"/>
            <w:gridSpan w:val="4"/>
            <w:tcBorders>
              <w:top w:val="single" w:sz="4" w:space="0" w:color="000000"/>
              <w:left w:val="single" w:sz="4" w:space="0" w:color="000000"/>
              <w:bottom w:val="single" w:sz="4" w:space="0" w:color="000000"/>
              <w:right w:val="single" w:sz="4" w:space="0" w:color="000000"/>
            </w:tcBorders>
            <w:shd w:val="clear" w:color="auto" w:fill="FFFF00"/>
            <w:hideMark/>
          </w:tcPr>
          <w:p w:rsidR="00681D4C" w:rsidRDefault="00681D4C">
            <w:pPr>
              <w:rPr>
                <w:sz w:val="28"/>
                <w:szCs w:val="28"/>
              </w:rPr>
            </w:pPr>
            <w:r>
              <w:rPr>
                <w:b/>
                <w:sz w:val="24"/>
                <w:szCs w:val="24"/>
              </w:rPr>
              <w:t xml:space="preserve">MSDE Fiscal Reviewer: </w:t>
            </w:r>
            <w:r>
              <w:rPr>
                <w:b/>
                <w:szCs w:val="24"/>
              </w:rPr>
              <w:t xml:space="preserve"> </w:t>
            </w:r>
            <w:r>
              <w:rPr>
                <w:sz w:val="24"/>
                <w:szCs w:val="24"/>
              </w:rPr>
              <w:t xml:space="preserve">Geri Taylor Lawrence                                      </w:t>
            </w:r>
            <w:r>
              <w:rPr>
                <w:szCs w:val="24"/>
              </w:rPr>
              <w:t xml:space="preserve">                                   </w:t>
            </w:r>
            <w:r>
              <w:rPr>
                <w:sz w:val="24"/>
                <w:szCs w:val="24"/>
              </w:rPr>
              <w:t xml:space="preserve"> </w:t>
            </w:r>
            <w:r>
              <w:rPr>
                <w:szCs w:val="24"/>
              </w:rPr>
              <w:t xml:space="preserve">                           </w:t>
            </w:r>
            <w:r>
              <w:rPr>
                <w:b/>
                <w:sz w:val="24"/>
                <w:szCs w:val="24"/>
              </w:rPr>
              <w:t xml:space="preserve">Monitoring Date: </w:t>
            </w:r>
            <w:r>
              <w:rPr>
                <w:sz w:val="24"/>
                <w:szCs w:val="24"/>
              </w:rPr>
              <w:t>June 15, 2012</w:t>
            </w:r>
          </w:p>
        </w:tc>
      </w:tr>
      <w:tr w:rsidR="00681D4C" w:rsidTr="00681D4C">
        <w:tc>
          <w:tcPr>
            <w:tcW w:w="3113" w:type="dxa"/>
            <w:tcBorders>
              <w:top w:val="single" w:sz="4" w:space="0" w:color="000000"/>
              <w:left w:val="single" w:sz="4" w:space="0" w:color="000000"/>
              <w:bottom w:val="single" w:sz="24" w:space="0" w:color="auto"/>
              <w:right w:val="single" w:sz="4" w:space="0" w:color="000000"/>
            </w:tcBorders>
            <w:hideMark/>
          </w:tcPr>
          <w:p w:rsidR="00681D4C" w:rsidRDefault="00681D4C">
            <w:pPr>
              <w:tabs>
                <w:tab w:val="center" w:pos="1448"/>
              </w:tabs>
              <w:rPr>
                <w:b/>
                <w:sz w:val="24"/>
                <w:szCs w:val="24"/>
              </w:rPr>
            </w:pPr>
            <w:r>
              <w:rPr>
                <w:b/>
                <w:sz w:val="24"/>
                <w:szCs w:val="24"/>
              </w:rPr>
              <w:tab/>
              <w:t xml:space="preserve">Total </w:t>
            </w:r>
            <w:r>
              <w:rPr>
                <w:b/>
                <w:szCs w:val="24"/>
              </w:rPr>
              <w:t xml:space="preserve">SIG II Year 1 </w:t>
            </w:r>
            <w:r>
              <w:rPr>
                <w:b/>
                <w:sz w:val="24"/>
                <w:szCs w:val="24"/>
              </w:rPr>
              <w:t>Allocation:</w:t>
            </w:r>
          </w:p>
          <w:p w:rsidR="00681D4C" w:rsidRDefault="00681D4C">
            <w:pPr>
              <w:jc w:val="center"/>
              <w:rPr>
                <w:b/>
                <w:sz w:val="24"/>
                <w:szCs w:val="24"/>
              </w:rPr>
            </w:pPr>
            <w:r>
              <w:rPr>
                <w:sz w:val="24"/>
                <w:szCs w:val="24"/>
              </w:rPr>
              <w:t>$ 1,222,535</w:t>
            </w:r>
          </w:p>
        </w:tc>
        <w:tc>
          <w:tcPr>
            <w:tcW w:w="2875" w:type="dxa"/>
            <w:tcBorders>
              <w:top w:val="single" w:sz="4" w:space="0" w:color="000000"/>
              <w:left w:val="single" w:sz="4" w:space="0" w:color="000000"/>
              <w:bottom w:val="single" w:sz="24" w:space="0" w:color="auto"/>
              <w:right w:val="single" w:sz="4" w:space="0" w:color="000000"/>
            </w:tcBorders>
            <w:hideMark/>
          </w:tcPr>
          <w:p w:rsidR="00681D4C" w:rsidRDefault="00681D4C">
            <w:pPr>
              <w:jc w:val="center"/>
              <w:rPr>
                <w:b/>
                <w:sz w:val="24"/>
                <w:szCs w:val="24"/>
              </w:rPr>
            </w:pPr>
            <w:r>
              <w:rPr>
                <w:b/>
                <w:sz w:val="24"/>
                <w:szCs w:val="24"/>
              </w:rPr>
              <w:t>Schoo</w:t>
            </w:r>
            <w:r>
              <w:rPr>
                <w:b/>
                <w:szCs w:val="24"/>
              </w:rPr>
              <w:t>l B</w:t>
            </w:r>
            <w:r>
              <w:rPr>
                <w:b/>
                <w:sz w:val="24"/>
                <w:szCs w:val="24"/>
              </w:rPr>
              <w:t xml:space="preserve">udget Spent: </w:t>
            </w:r>
          </w:p>
          <w:p w:rsidR="00681D4C" w:rsidRDefault="00681D4C">
            <w:pPr>
              <w:jc w:val="center"/>
              <w:rPr>
                <w:sz w:val="24"/>
                <w:szCs w:val="24"/>
              </w:rPr>
            </w:pPr>
            <w:r>
              <w:rPr>
                <w:sz w:val="24"/>
                <w:szCs w:val="24"/>
              </w:rPr>
              <w:t>$ 428,832</w:t>
            </w:r>
          </w:p>
        </w:tc>
        <w:tc>
          <w:tcPr>
            <w:tcW w:w="3358" w:type="dxa"/>
            <w:tcBorders>
              <w:top w:val="single" w:sz="4" w:space="0" w:color="000000"/>
              <w:left w:val="single" w:sz="4" w:space="0" w:color="000000"/>
              <w:bottom w:val="single" w:sz="24" w:space="0" w:color="auto"/>
              <w:right w:val="single" w:sz="4" w:space="0" w:color="000000"/>
            </w:tcBorders>
            <w:hideMark/>
          </w:tcPr>
          <w:p w:rsidR="00681D4C" w:rsidRDefault="00681D4C">
            <w:pPr>
              <w:jc w:val="center"/>
              <w:rPr>
                <w:sz w:val="24"/>
                <w:szCs w:val="24"/>
              </w:rPr>
            </w:pPr>
            <w:r>
              <w:rPr>
                <w:b/>
                <w:sz w:val="24"/>
                <w:szCs w:val="24"/>
              </w:rPr>
              <w:t>Percent of School</w:t>
            </w:r>
            <w:r>
              <w:rPr>
                <w:b/>
                <w:szCs w:val="24"/>
              </w:rPr>
              <w:t xml:space="preserve"> Budget S</w:t>
            </w:r>
            <w:r>
              <w:rPr>
                <w:b/>
                <w:sz w:val="24"/>
                <w:szCs w:val="24"/>
              </w:rPr>
              <w:t xml:space="preserve">pent: </w:t>
            </w:r>
            <w:r>
              <w:rPr>
                <w:sz w:val="24"/>
                <w:szCs w:val="24"/>
              </w:rPr>
              <w:t xml:space="preserve"> 35%</w:t>
            </w:r>
          </w:p>
        </w:tc>
        <w:tc>
          <w:tcPr>
            <w:tcW w:w="4622" w:type="dxa"/>
            <w:tcBorders>
              <w:top w:val="single" w:sz="4" w:space="0" w:color="000000"/>
              <w:left w:val="single" w:sz="4" w:space="0" w:color="000000"/>
              <w:bottom w:val="single" w:sz="24" w:space="0" w:color="auto"/>
              <w:right w:val="single" w:sz="4" w:space="0" w:color="000000"/>
            </w:tcBorders>
            <w:hideMark/>
          </w:tcPr>
          <w:p w:rsidR="00681D4C" w:rsidRDefault="00681D4C">
            <w:pPr>
              <w:jc w:val="center"/>
              <w:rPr>
                <w:b/>
                <w:sz w:val="24"/>
                <w:szCs w:val="24"/>
              </w:rPr>
            </w:pPr>
            <w:r>
              <w:rPr>
                <w:b/>
                <w:szCs w:val="24"/>
              </w:rPr>
              <w:t xml:space="preserve">Spend Down Data </w:t>
            </w:r>
            <w:r>
              <w:rPr>
                <w:b/>
                <w:sz w:val="24"/>
                <w:szCs w:val="24"/>
              </w:rPr>
              <w:t xml:space="preserve">as of: </w:t>
            </w:r>
          </w:p>
          <w:p w:rsidR="00681D4C" w:rsidRDefault="00681D4C">
            <w:pPr>
              <w:jc w:val="center"/>
              <w:rPr>
                <w:sz w:val="24"/>
                <w:szCs w:val="24"/>
              </w:rPr>
            </w:pPr>
            <w:r>
              <w:rPr>
                <w:sz w:val="24"/>
                <w:szCs w:val="24"/>
              </w:rPr>
              <w:t>June 14, 2012</w:t>
            </w:r>
          </w:p>
        </w:tc>
      </w:tr>
      <w:tr w:rsidR="00681D4C" w:rsidTr="00681D4C">
        <w:tc>
          <w:tcPr>
            <w:tcW w:w="3113" w:type="dxa"/>
            <w:tcBorders>
              <w:top w:val="single" w:sz="24" w:space="0" w:color="auto"/>
              <w:left w:val="single" w:sz="4" w:space="0" w:color="000000"/>
              <w:bottom w:val="single" w:sz="4" w:space="0" w:color="000000"/>
              <w:right w:val="single" w:sz="4" w:space="0" w:color="000000"/>
            </w:tcBorders>
            <w:shd w:val="clear" w:color="auto" w:fill="DBE5F1"/>
            <w:hideMark/>
          </w:tcPr>
          <w:p w:rsidR="00681D4C" w:rsidRDefault="00681D4C">
            <w:pPr>
              <w:jc w:val="center"/>
              <w:rPr>
                <w:b/>
                <w:sz w:val="26"/>
                <w:szCs w:val="26"/>
              </w:rPr>
            </w:pPr>
            <w:r>
              <w:rPr>
                <w:b/>
                <w:sz w:val="26"/>
                <w:szCs w:val="26"/>
              </w:rPr>
              <w:t>Salaries &amp; Wages</w:t>
            </w:r>
          </w:p>
        </w:tc>
        <w:tc>
          <w:tcPr>
            <w:tcW w:w="2875" w:type="dxa"/>
            <w:tcBorders>
              <w:top w:val="single" w:sz="24" w:space="0" w:color="auto"/>
              <w:left w:val="single" w:sz="4" w:space="0" w:color="000000"/>
              <w:bottom w:val="single" w:sz="4" w:space="0" w:color="000000"/>
              <w:right w:val="single" w:sz="4" w:space="0" w:color="000000"/>
            </w:tcBorders>
            <w:shd w:val="clear" w:color="auto" w:fill="DBE5F1"/>
            <w:hideMark/>
          </w:tcPr>
          <w:p w:rsidR="00681D4C" w:rsidRDefault="00681D4C">
            <w:pPr>
              <w:jc w:val="center"/>
              <w:rPr>
                <w:b/>
                <w:sz w:val="26"/>
                <w:szCs w:val="26"/>
              </w:rPr>
            </w:pPr>
            <w:r>
              <w:rPr>
                <w:b/>
                <w:sz w:val="26"/>
                <w:szCs w:val="26"/>
              </w:rPr>
              <w:t>Contractual Services</w:t>
            </w:r>
          </w:p>
        </w:tc>
        <w:tc>
          <w:tcPr>
            <w:tcW w:w="3358" w:type="dxa"/>
            <w:tcBorders>
              <w:top w:val="single" w:sz="24" w:space="0" w:color="auto"/>
              <w:left w:val="single" w:sz="4" w:space="0" w:color="000000"/>
              <w:bottom w:val="single" w:sz="4" w:space="0" w:color="000000"/>
              <w:right w:val="single" w:sz="4" w:space="0" w:color="000000"/>
            </w:tcBorders>
            <w:shd w:val="clear" w:color="auto" w:fill="DBE5F1"/>
            <w:hideMark/>
          </w:tcPr>
          <w:p w:rsidR="00681D4C" w:rsidRDefault="00681D4C">
            <w:pPr>
              <w:jc w:val="center"/>
              <w:rPr>
                <w:b/>
                <w:sz w:val="26"/>
                <w:szCs w:val="26"/>
              </w:rPr>
            </w:pPr>
            <w:r>
              <w:rPr>
                <w:b/>
                <w:sz w:val="26"/>
                <w:szCs w:val="26"/>
              </w:rPr>
              <w:t>Supplies &amp; Materials</w:t>
            </w:r>
          </w:p>
        </w:tc>
        <w:tc>
          <w:tcPr>
            <w:tcW w:w="4622" w:type="dxa"/>
            <w:tcBorders>
              <w:top w:val="single" w:sz="24" w:space="0" w:color="auto"/>
              <w:left w:val="single" w:sz="4" w:space="0" w:color="000000"/>
              <w:bottom w:val="single" w:sz="4" w:space="0" w:color="000000"/>
              <w:right w:val="single" w:sz="4" w:space="0" w:color="000000"/>
            </w:tcBorders>
            <w:shd w:val="clear" w:color="auto" w:fill="DBE5F1"/>
            <w:hideMark/>
          </w:tcPr>
          <w:p w:rsidR="00681D4C" w:rsidRDefault="00681D4C">
            <w:pPr>
              <w:jc w:val="center"/>
              <w:rPr>
                <w:b/>
                <w:sz w:val="26"/>
                <w:szCs w:val="26"/>
              </w:rPr>
            </w:pPr>
            <w:r>
              <w:rPr>
                <w:b/>
                <w:sz w:val="26"/>
                <w:szCs w:val="26"/>
              </w:rPr>
              <w:t>Other</w:t>
            </w:r>
          </w:p>
        </w:tc>
      </w:tr>
      <w:tr w:rsidR="00681D4C" w:rsidTr="00681D4C">
        <w:tc>
          <w:tcPr>
            <w:tcW w:w="3113"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pPr>
            <w:r>
              <w:rPr>
                <w:b/>
                <w:color w:val="FF0000"/>
              </w:rPr>
              <w:t>*</w:t>
            </w:r>
            <w:r>
              <w:rPr>
                <w:b/>
              </w:rPr>
              <w:t xml:space="preserve">Budgeted: </w:t>
            </w:r>
            <w:r>
              <w:t>$ 887,441</w:t>
            </w:r>
          </w:p>
        </w:tc>
        <w:tc>
          <w:tcPr>
            <w:tcW w:w="2875"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pPr>
            <w:r>
              <w:rPr>
                <w:b/>
                <w:color w:val="FF0000"/>
              </w:rPr>
              <w:t>*</w:t>
            </w:r>
            <w:r>
              <w:rPr>
                <w:b/>
              </w:rPr>
              <w:t xml:space="preserve">Budgeted: </w:t>
            </w:r>
            <w:r>
              <w:t>$ 31,551</w:t>
            </w:r>
          </w:p>
        </w:tc>
        <w:tc>
          <w:tcPr>
            <w:tcW w:w="3358"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pPr>
            <w:r>
              <w:rPr>
                <w:b/>
              </w:rPr>
              <w:t xml:space="preserve">Budgeted: </w:t>
            </w:r>
            <w:r>
              <w:t>$ 10,254</w:t>
            </w:r>
          </w:p>
        </w:tc>
        <w:tc>
          <w:tcPr>
            <w:tcW w:w="4622"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pPr>
            <w:r>
              <w:rPr>
                <w:b/>
              </w:rPr>
              <w:t xml:space="preserve">Budgeted: </w:t>
            </w:r>
          </w:p>
          <w:p w:rsidR="00681D4C" w:rsidRDefault="00681D4C">
            <w:pPr>
              <w:jc w:val="center"/>
            </w:pPr>
            <w:r>
              <w:t>Travel: $15,640    Registration Fees: $5,360</w:t>
            </w:r>
          </w:p>
        </w:tc>
      </w:tr>
      <w:tr w:rsidR="00681D4C" w:rsidTr="00681D4C">
        <w:tc>
          <w:tcPr>
            <w:tcW w:w="3113"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szCs w:val="24"/>
              </w:rPr>
            </w:pPr>
            <w:r>
              <w:rPr>
                <w:b/>
                <w:szCs w:val="24"/>
              </w:rPr>
              <w:t xml:space="preserve">Encumbered:  </w:t>
            </w:r>
            <w:r>
              <w:rPr>
                <w:szCs w:val="24"/>
              </w:rPr>
              <w:t>$ 0</w:t>
            </w:r>
          </w:p>
        </w:tc>
        <w:tc>
          <w:tcPr>
            <w:tcW w:w="2875"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szCs w:val="24"/>
              </w:rPr>
            </w:pPr>
            <w:r>
              <w:rPr>
                <w:b/>
                <w:szCs w:val="24"/>
              </w:rPr>
              <w:t>Encumbered:</w:t>
            </w:r>
            <w:r>
              <w:rPr>
                <w:szCs w:val="24"/>
              </w:rPr>
              <w:t xml:space="preserve"> $ 0</w:t>
            </w:r>
          </w:p>
        </w:tc>
        <w:tc>
          <w:tcPr>
            <w:tcW w:w="3358"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szCs w:val="24"/>
              </w:rPr>
            </w:pPr>
            <w:r>
              <w:rPr>
                <w:b/>
                <w:szCs w:val="24"/>
              </w:rPr>
              <w:t xml:space="preserve">Encumbered: </w:t>
            </w:r>
            <w:r>
              <w:rPr>
                <w:szCs w:val="24"/>
              </w:rPr>
              <w:t>$ 0</w:t>
            </w:r>
          </w:p>
        </w:tc>
        <w:tc>
          <w:tcPr>
            <w:tcW w:w="4622"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b/>
                <w:szCs w:val="24"/>
              </w:rPr>
            </w:pPr>
            <w:r>
              <w:rPr>
                <w:b/>
                <w:szCs w:val="24"/>
              </w:rPr>
              <w:t xml:space="preserve">Encumbered&amp; Spent </w:t>
            </w:r>
          </w:p>
          <w:p w:rsidR="00681D4C" w:rsidRDefault="00681D4C">
            <w:pPr>
              <w:rPr>
                <w:sz w:val="20"/>
                <w:szCs w:val="20"/>
              </w:rPr>
            </w:pPr>
            <w:r>
              <w:rPr>
                <w:sz w:val="20"/>
                <w:szCs w:val="20"/>
              </w:rPr>
              <w:t>Travel Encumbered: $   0            (Spent: $0   )</w:t>
            </w:r>
          </w:p>
          <w:p w:rsidR="00681D4C" w:rsidRDefault="00681D4C">
            <w:pPr>
              <w:rPr>
                <w:sz w:val="20"/>
                <w:szCs w:val="20"/>
              </w:rPr>
            </w:pPr>
            <w:r>
              <w:rPr>
                <w:sz w:val="20"/>
                <w:szCs w:val="20"/>
              </w:rPr>
              <w:t xml:space="preserve">Registration Fees Encumbered: $      0     ( Spent: $ 0  )               </w:t>
            </w:r>
          </w:p>
        </w:tc>
      </w:tr>
      <w:tr w:rsidR="00681D4C" w:rsidTr="00681D4C">
        <w:tc>
          <w:tcPr>
            <w:tcW w:w="3113"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szCs w:val="24"/>
              </w:rPr>
            </w:pPr>
            <w:r>
              <w:rPr>
                <w:b/>
                <w:szCs w:val="24"/>
              </w:rPr>
              <w:t xml:space="preserve">Spent (amount): </w:t>
            </w:r>
            <w:r>
              <w:rPr>
                <w:szCs w:val="24"/>
              </w:rPr>
              <w:t>$ 314,349</w:t>
            </w:r>
          </w:p>
          <w:p w:rsidR="00681D4C" w:rsidRDefault="00681D4C">
            <w:pPr>
              <w:jc w:val="center"/>
              <w:rPr>
                <w:szCs w:val="24"/>
              </w:rPr>
            </w:pPr>
            <w:r>
              <w:rPr>
                <w:b/>
                <w:szCs w:val="24"/>
              </w:rPr>
              <w:t xml:space="preserve">Spent (%): </w:t>
            </w:r>
            <w:r>
              <w:rPr>
                <w:szCs w:val="24"/>
              </w:rPr>
              <w:t xml:space="preserve">   35 %</w:t>
            </w:r>
          </w:p>
        </w:tc>
        <w:tc>
          <w:tcPr>
            <w:tcW w:w="2875"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szCs w:val="24"/>
              </w:rPr>
            </w:pPr>
            <w:r>
              <w:rPr>
                <w:b/>
                <w:szCs w:val="24"/>
              </w:rPr>
              <w:t xml:space="preserve">Spent (amount): </w:t>
            </w:r>
            <w:r>
              <w:rPr>
                <w:szCs w:val="24"/>
              </w:rPr>
              <w:t>$ 23,031</w:t>
            </w:r>
          </w:p>
          <w:p w:rsidR="00681D4C" w:rsidRDefault="00681D4C">
            <w:pPr>
              <w:jc w:val="center"/>
              <w:rPr>
                <w:szCs w:val="24"/>
              </w:rPr>
            </w:pPr>
            <w:r>
              <w:rPr>
                <w:b/>
                <w:szCs w:val="24"/>
              </w:rPr>
              <w:t xml:space="preserve">Spent (%): </w:t>
            </w:r>
            <w:r>
              <w:rPr>
                <w:szCs w:val="24"/>
              </w:rPr>
              <w:t xml:space="preserve">  73  %</w:t>
            </w:r>
          </w:p>
        </w:tc>
        <w:tc>
          <w:tcPr>
            <w:tcW w:w="3358"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szCs w:val="24"/>
              </w:rPr>
            </w:pPr>
            <w:r>
              <w:rPr>
                <w:b/>
                <w:szCs w:val="24"/>
              </w:rPr>
              <w:t>Spent (amount):</w:t>
            </w:r>
            <w:r>
              <w:rPr>
                <w:szCs w:val="24"/>
              </w:rPr>
              <w:t xml:space="preserve"> $ 4,910</w:t>
            </w:r>
          </w:p>
          <w:p w:rsidR="00681D4C" w:rsidRDefault="00681D4C">
            <w:pPr>
              <w:jc w:val="center"/>
              <w:rPr>
                <w:szCs w:val="24"/>
              </w:rPr>
            </w:pPr>
            <w:r>
              <w:rPr>
                <w:b/>
                <w:szCs w:val="24"/>
              </w:rPr>
              <w:t xml:space="preserve">Spent (%): </w:t>
            </w:r>
            <w:r>
              <w:rPr>
                <w:szCs w:val="24"/>
              </w:rPr>
              <w:t xml:space="preserve">  48  %</w:t>
            </w:r>
          </w:p>
        </w:tc>
        <w:tc>
          <w:tcPr>
            <w:tcW w:w="4622" w:type="dxa"/>
            <w:tcBorders>
              <w:top w:val="single" w:sz="4" w:space="0" w:color="000000"/>
              <w:left w:val="single" w:sz="4" w:space="0" w:color="000000"/>
              <w:bottom w:val="single" w:sz="4" w:space="0" w:color="000000"/>
              <w:right w:val="single" w:sz="4" w:space="0" w:color="000000"/>
            </w:tcBorders>
            <w:shd w:val="clear" w:color="auto" w:fill="DBE5F1"/>
            <w:hideMark/>
          </w:tcPr>
          <w:p w:rsidR="00681D4C" w:rsidRDefault="00681D4C">
            <w:pPr>
              <w:jc w:val="center"/>
              <w:rPr>
                <w:b/>
                <w:sz w:val="20"/>
                <w:szCs w:val="20"/>
              </w:rPr>
            </w:pPr>
            <w:r>
              <w:rPr>
                <w:b/>
                <w:sz w:val="20"/>
                <w:szCs w:val="20"/>
              </w:rPr>
              <w:t xml:space="preserve">Travel Spent : ( 0 </w:t>
            </w:r>
            <w:r>
              <w:rPr>
                <w:sz w:val="20"/>
                <w:szCs w:val="20"/>
              </w:rPr>
              <w:t xml:space="preserve">  %</w:t>
            </w:r>
            <w:r>
              <w:rPr>
                <w:b/>
                <w:sz w:val="20"/>
                <w:szCs w:val="20"/>
              </w:rPr>
              <w:t xml:space="preserve"> )</w:t>
            </w:r>
          </w:p>
          <w:p w:rsidR="00681D4C" w:rsidRDefault="00681D4C">
            <w:pPr>
              <w:jc w:val="center"/>
              <w:rPr>
                <w:b/>
                <w:sz w:val="20"/>
                <w:szCs w:val="20"/>
              </w:rPr>
            </w:pPr>
            <w:r>
              <w:rPr>
                <w:b/>
                <w:sz w:val="20"/>
                <w:szCs w:val="20"/>
              </w:rPr>
              <w:t xml:space="preserve">Registration Fees Spent: </w:t>
            </w:r>
            <w:proofErr w:type="gramStart"/>
            <w:r>
              <w:rPr>
                <w:b/>
                <w:sz w:val="20"/>
                <w:szCs w:val="20"/>
              </w:rPr>
              <w:t xml:space="preserve">( </w:t>
            </w:r>
            <w:r>
              <w:rPr>
                <w:sz w:val="20"/>
                <w:szCs w:val="20"/>
              </w:rPr>
              <w:t xml:space="preserve"> 0</w:t>
            </w:r>
            <w:proofErr w:type="gramEnd"/>
            <w:r>
              <w:rPr>
                <w:sz w:val="20"/>
                <w:szCs w:val="20"/>
              </w:rPr>
              <w:t xml:space="preserve">  %</w:t>
            </w:r>
            <w:r>
              <w:rPr>
                <w:b/>
                <w:sz w:val="20"/>
                <w:szCs w:val="20"/>
              </w:rPr>
              <w:t>)</w:t>
            </w:r>
          </w:p>
        </w:tc>
      </w:tr>
      <w:tr w:rsidR="00681D4C" w:rsidTr="00681D4C">
        <w:tc>
          <w:tcPr>
            <w:tcW w:w="13968" w:type="dxa"/>
            <w:gridSpan w:val="4"/>
            <w:tcBorders>
              <w:top w:val="single" w:sz="4" w:space="0" w:color="000000"/>
              <w:left w:val="single" w:sz="4" w:space="0" w:color="000000"/>
              <w:bottom w:val="single" w:sz="4" w:space="0" w:color="000000"/>
              <w:right w:val="single" w:sz="4" w:space="0" w:color="000000"/>
            </w:tcBorders>
          </w:tcPr>
          <w:p w:rsidR="00681D4C" w:rsidRDefault="00681D4C" w:rsidP="00681D4C">
            <w:pPr>
              <w:numPr>
                <w:ilvl w:val="0"/>
                <w:numId w:val="28"/>
              </w:numPr>
              <w:rPr>
                <w:b/>
              </w:rPr>
            </w:pPr>
            <w:r>
              <w:rPr>
                <w:b/>
              </w:rPr>
              <w:t>How much of the school budget, based on the LEA’s approved application, has been expended to date (amount and %)?</w:t>
            </w:r>
          </w:p>
          <w:p w:rsidR="00681D4C" w:rsidRDefault="00681D4C" w:rsidP="00681D4C">
            <w:pPr>
              <w:ind w:left="720"/>
              <w:rPr>
                <w:sz w:val="20"/>
                <w:szCs w:val="20"/>
              </w:rPr>
            </w:pPr>
            <w:r>
              <w:t>PGCPS provided documentation that showed Oxon Hill has spent $ 428,832. This amount is 35% of their approved SIGII Year 1 budget. No additional funds have been encumbered. Expended amounts for fixed charges are included in the total spent.</w:t>
            </w:r>
          </w:p>
        </w:tc>
      </w:tr>
      <w:tr w:rsidR="00681D4C" w:rsidTr="00681D4C">
        <w:tc>
          <w:tcPr>
            <w:tcW w:w="13968" w:type="dxa"/>
            <w:gridSpan w:val="4"/>
            <w:tcBorders>
              <w:top w:val="single" w:sz="4" w:space="0" w:color="000000"/>
              <w:left w:val="single" w:sz="4" w:space="0" w:color="000000"/>
              <w:bottom w:val="single" w:sz="4" w:space="0" w:color="000000"/>
              <w:right w:val="single" w:sz="4" w:space="0" w:color="000000"/>
            </w:tcBorders>
            <w:hideMark/>
          </w:tcPr>
          <w:p w:rsidR="00681D4C" w:rsidRDefault="00681D4C" w:rsidP="00681D4C">
            <w:pPr>
              <w:numPr>
                <w:ilvl w:val="0"/>
                <w:numId w:val="28"/>
              </w:numPr>
              <w:rPr>
                <w:b/>
              </w:rPr>
            </w:pPr>
            <w:r>
              <w:rPr>
                <w:b/>
              </w:rPr>
              <w:t>Is school spending consistent with budget timeline? If not, what steps are being taken to expend the funds as planned?</w:t>
            </w:r>
          </w:p>
          <w:p w:rsidR="00681D4C" w:rsidRDefault="00681D4C">
            <w:pPr>
              <w:ind w:left="720"/>
              <w:rPr>
                <w:sz w:val="20"/>
                <w:szCs w:val="20"/>
              </w:rPr>
            </w:pPr>
            <w:r>
              <w:t>PGCPS explained that spending is a little slow but an amendment has been submitted.</w:t>
            </w:r>
          </w:p>
        </w:tc>
      </w:tr>
      <w:tr w:rsidR="00681D4C" w:rsidTr="00681D4C">
        <w:tc>
          <w:tcPr>
            <w:tcW w:w="13968" w:type="dxa"/>
            <w:gridSpan w:val="4"/>
            <w:tcBorders>
              <w:top w:val="single" w:sz="4" w:space="0" w:color="000000"/>
              <w:left w:val="single" w:sz="4" w:space="0" w:color="000000"/>
              <w:bottom w:val="single" w:sz="4" w:space="0" w:color="000000"/>
              <w:right w:val="single" w:sz="4" w:space="0" w:color="000000"/>
            </w:tcBorders>
            <w:hideMark/>
          </w:tcPr>
          <w:p w:rsidR="00681D4C" w:rsidRDefault="00681D4C" w:rsidP="00681D4C">
            <w:pPr>
              <w:numPr>
                <w:ilvl w:val="0"/>
                <w:numId w:val="28"/>
              </w:numPr>
              <w:rPr>
                <w:b/>
              </w:rPr>
            </w:pPr>
            <w:r>
              <w:rPr>
                <w:b/>
              </w:rPr>
              <w:t>What action steps or planned activities have not taken place that would impact the budget?</w:t>
            </w:r>
          </w:p>
          <w:p w:rsidR="00681D4C" w:rsidRDefault="00681D4C">
            <w:pPr>
              <w:ind w:left="720"/>
              <w:rPr>
                <w:sz w:val="20"/>
                <w:szCs w:val="20"/>
              </w:rPr>
            </w:pPr>
            <w:r>
              <w:t>PGCPS explained that the Avid Conference and much of the professional development have not taken place. Most of the positions funded through SIG   (math and reading coach, parent engagement specialist, etc.) were filled late, thus the spending is low.</w:t>
            </w:r>
          </w:p>
        </w:tc>
      </w:tr>
      <w:tr w:rsidR="00681D4C" w:rsidTr="00681D4C">
        <w:tc>
          <w:tcPr>
            <w:tcW w:w="13968" w:type="dxa"/>
            <w:gridSpan w:val="4"/>
            <w:tcBorders>
              <w:top w:val="single" w:sz="4" w:space="0" w:color="000000"/>
              <w:left w:val="single" w:sz="4" w:space="0" w:color="000000"/>
              <w:bottom w:val="single" w:sz="4" w:space="0" w:color="000000"/>
              <w:right w:val="single" w:sz="4" w:space="0" w:color="000000"/>
            </w:tcBorders>
          </w:tcPr>
          <w:p w:rsidR="00681D4C" w:rsidRDefault="00681D4C" w:rsidP="00681D4C">
            <w:pPr>
              <w:numPr>
                <w:ilvl w:val="0"/>
                <w:numId w:val="28"/>
              </w:numPr>
              <w:rPr>
                <w:b/>
              </w:rPr>
            </w:pPr>
            <w:r>
              <w:rPr>
                <w:b/>
              </w:rPr>
              <w:t>Has a budget amendment been submitted?    If yes, what budget changes were requested for this school?</w:t>
            </w:r>
          </w:p>
          <w:p w:rsidR="00681D4C" w:rsidRPr="00681D4C" w:rsidRDefault="00681D4C" w:rsidP="00681D4C">
            <w:pPr>
              <w:ind w:left="720"/>
            </w:pPr>
            <w:r>
              <w:t>PGCPS indicated that an amendment was submitted to MSDE on June 14, 2012. This amendment will realign the funds for the AVID teacher because the district provided an AVID teacher for all schools implementing the program.  Funds for this position are proposed to cover the cost of STEM project. Also, funds ($20,000) will be decreased from teacher stipends.</w:t>
            </w:r>
          </w:p>
        </w:tc>
      </w:tr>
      <w:tr w:rsidR="00681D4C" w:rsidTr="00681D4C">
        <w:tc>
          <w:tcPr>
            <w:tcW w:w="13968" w:type="dxa"/>
            <w:gridSpan w:val="4"/>
            <w:tcBorders>
              <w:top w:val="single" w:sz="4" w:space="0" w:color="000000"/>
              <w:left w:val="single" w:sz="4" w:space="0" w:color="000000"/>
              <w:bottom w:val="single" w:sz="4" w:space="0" w:color="000000"/>
              <w:right w:val="single" w:sz="4" w:space="0" w:color="000000"/>
            </w:tcBorders>
            <w:hideMark/>
          </w:tcPr>
          <w:p w:rsidR="00681D4C" w:rsidRDefault="00681D4C" w:rsidP="00681D4C">
            <w:pPr>
              <w:numPr>
                <w:ilvl w:val="0"/>
                <w:numId w:val="28"/>
              </w:numPr>
              <w:rPr>
                <w:b/>
              </w:rPr>
            </w:pPr>
            <w:r>
              <w:rPr>
                <w:b/>
              </w:rPr>
              <w:t>How often are school expenditures monitored by the LEA? Who monitors?</w:t>
            </w:r>
          </w:p>
          <w:p w:rsidR="00681D4C" w:rsidRDefault="00681D4C">
            <w:pPr>
              <w:ind w:left="720"/>
              <w:rPr>
                <w:sz w:val="20"/>
                <w:szCs w:val="20"/>
              </w:rPr>
            </w:pPr>
            <w:r>
              <w:rPr>
                <w:szCs w:val="24"/>
              </w:rPr>
              <w:t>PGCPS provided documentation that showed that monitoring for Oxon Hill was conducted on May 2, 22 and June 12, 2012</w:t>
            </w:r>
            <w:r>
              <w:rPr>
                <w:b/>
                <w:szCs w:val="24"/>
              </w:rPr>
              <w:t>.</w:t>
            </w:r>
            <w:r>
              <w:rPr>
                <w:b/>
                <w:color w:val="FF0000"/>
                <w:szCs w:val="24"/>
              </w:rPr>
              <w:t xml:space="preserve"> </w:t>
            </w:r>
            <w:r>
              <w:rPr>
                <w:szCs w:val="24"/>
              </w:rPr>
              <w:t xml:space="preserve">PGCPS </w:t>
            </w:r>
            <w:r>
              <w:rPr>
                <w:b/>
                <w:szCs w:val="24"/>
              </w:rPr>
              <w:t xml:space="preserve">  </w:t>
            </w:r>
            <w:r>
              <w:rPr>
                <w:szCs w:val="24"/>
              </w:rPr>
              <w:t>explained that the Compliance Specialist/Program Coordinator works directly with schools to encourage timely spending of funds. The Compliance Specialist sends to schools a Quarterly Budget Blast. This document outlines the funds that are allocated and spent in the budget categories directly under the schools control. Schools are requested to concentrate on immediately spending in the categories that have a large unspent balance. Additionally, school teams meet monthly with staff from the Turnaround Office to discuss challenges to spending and recommendations for amendments.</w:t>
            </w:r>
          </w:p>
        </w:tc>
      </w:tr>
    </w:tbl>
    <w:p w:rsidR="00681D4C" w:rsidRPr="00681D4C" w:rsidRDefault="00681D4C" w:rsidP="004D5402">
      <w:pPr>
        <w:rPr>
          <w:sz w:val="20"/>
          <w:szCs w:val="20"/>
        </w:rPr>
      </w:pPr>
      <w:r>
        <w:rPr>
          <w:rFonts w:ascii="Arial" w:hAnsi="Arial" w:cs="Arial"/>
          <w:color w:val="FF0000"/>
        </w:rPr>
        <w:t>*Amounts changed to reflect an amendment</w:t>
      </w:r>
    </w:p>
    <w:p w:rsidR="00681D4C" w:rsidRDefault="00681D4C" w:rsidP="004D5402">
      <w:pPr>
        <w:rPr>
          <w:rFonts w:ascii="Arial" w:hAnsi="Arial" w:cs="Arial"/>
          <w:sz w:val="24"/>
          <w:szCs w:val="24"/>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2875"/>
        <w:gridCol w:w="3358"/>
        <w:gridCol w:w="4622"/>
      </w:tblGrid>
      <w:tr w:rsidR="00681D4C" w:rsidRPr="00681D4C" w:rsidTr="00681D4C">
        <w:tc>
          <w:tcPr>
            <w:tcW w:w="13968" w:type="dxa"/>
            <w:gridSpan w:val="4"/>
            <w:shd w:val="clear" w:color="auto" w:fill="FFFF00"/>
          </w:tcPr>
          <w:p w:rsidR="00681D4C" w:rsidRPr="00681D4C" w:rsidRDefault="00681D4C" w:rsidP="00681D4C">
            <w:pPr>
              <w:rPr>
                <w:b/>
                <w:sz w:val="36"/>
                <w:szCs w:val="36"/>
              </w:rPr>
            </w:pPr>
            <w:r>
              <w:rPr>
                <w:b/>
                <w:sz w:val="36"/>
                <w:szCs w:val="36"/>
              </w:rPr>
              <w:t>TABLE 3</w:t>
            </w:r>
          </w:p>
        </w:tc>
      </w:tr>
      <w:tr w:rsidR="00681D4C" w:rsidRPr="00400B28" w:rsidTr="00681D4C">
        <w:tc>
          <w:tcPr>
            <w:tcW w:w="13968" w:type="dxa"/>
            <w:gridSpan w:val="4"/>
            <w:shd w:val="clear" w:color="auto" w:fill="FFFF00"/>
          </w:tcPr>
          <w:p w:rsidR="00681D4C" w:rsidRPr="004440D4" w:rsidRDefault="00681D4C" w:rsidP="00681D4C">
            <w:pPr>
              <w:rPr>
                <w:color w:val="FF0000"/>
                <w:sz w:val="28"/>
                <w:szCs w:val="28"/>
              </w:rPr>
            </w:pPr>
            <w:r w:rsidRPr="00524688">
              <w:rPr>
                <w:b/>
                <w:sz w:val="28"/>
                <w:szCs w:val="28"/>
              </w:rPr>
              <w:t>SIG</w:t>
            </w:r>
            <w:r>
              <w:rPr>
                <w:b/>
                <w:sz w:val="28"/>
                <w:szCs w:val="28"/>
              </w:rPr>
              <w:t xml:space="preserve"> II Year 1 </w:t>
            </w:r>
            <w:r w:rsidRPr="00524688">
              <w:rPr>
                <w:b/>
                <w:sz w:val="28"/>
                <w:szCs w:val="28"/>
              </w:rPr>
              <w:t xml:space="preserve"> School Budge</w:t>
            </w:r>
            <w:r>
              <w:rPr>
                <w:b/>
                <w:sz w:val="28"/>
                <w:szCs w:val="28"/>
              </w:rPr>
              <w:t xml:space="preserve">t for Thomas Johnson Middle School , Tier II                </w:t>
            </w:r>
          </w:p>
        </w:tc>
      </w:tr>
      <w:tr w:rsidR="00681D4C" w:rsidRPr="00400B28" w:rsidTr="00681D4C">
        <w:tc>
          <w:tcPr>
            <w:tcW w:w="13968" w:type="dxa"/>
            <w:gridSpan w:val="4"/>
            <w:shd w:val="clear" w:color="auto" w:fill="FFFF00"/>
          </w:tcPr>
          <w:p w:rsidR="00681D4C" w:rsidRPr="00FD57D0" w:rsidRDefault="00681D4C" w:rsidP="00681D4C">
            <w:pPr>
              <w:rPr>
                <w:sz w:val="28"/>
                <w:szCs w:val="28"/>
              </w:rPr>
            </w:pPr>
            <w:r>
              <w:rPr>
                <w:b/>
                <w:sz w:val="24"/>
                <w:szCs w:val="24"/>
              </w:rPr>
              <w:t>MSDE Fiscal Reviewer</w:t>
            </w:r>
            <w:r w:rsidRPr="00400B28">
              <w:rPr>
                <w:b/>
                <w:sz w:val="24"/>
                <w:szCs w:val="24"/>
              </w:rPr>
              <w:t xml:space="preserve">: </w:t>
            </w:r>
            <w:r w:rsidRPr="00400B28">
              <w:rPr>
                <w:b/>
                <w:szCs w:val="24"/>
              </w:rPr>
              <w:t xml:space="preserve"> </w:t>
            </w:r>
            <w:r w:rsidRPr="00400B28">
              <w:rPr>
                <w:sz w:val="24"/>
                <w:szCs w:val="24"/>
              </w:rPr>
              <w:t>G</w:t>
            </w:r>
            <w:r>
              <w:rPr>
                <w:sz w:val="24"/>
                <w:szCs w:val="24"/>
              </w:rPr>
              <w:t xml:space="preserve">eri Taylor Lawrence                                         </w:t>
            </w:r>
            <w:r w:rsidRPr="00400B28">
              <w:rPr>
                <w:sz w:val="24"/>
                <w:szCs w:val="24"/>
              </w:rPr>
              <w:t xml:space="preserve">                   </w:t>
            </w:r>
            <w:r w:rsidRPr="00400B28">
              <w:rPr>
                <w:szCs w:val="24"/>
              </w:rPr>
              <w:t xml:space="preserve">                                   </w:t>
            </w:r>
            <w:r w:rsidRPr="00400B28">
              <w:rPr>
                <w:sz w:val="24"/>
                <w:szCs w:val="24"/>
              </w:rPr>
              <w:t xml:space="preserve"> </w:t>
            </w:r>
            <w:r w:rsidRPr="00400B28">
              <w:rPr>
                <w:szCs w:val="24"/>
              </w:rPr>
              <w:t xml:space="preserve">      </w:t>
            </w:r>
            <w:r w:rsidRPr="00400B28">
              <w:rPr>
                <w:b/>
                <w:sz w:val="24"/>
                <w:szCs w:val="24"/>
              </w:rPr>
              <w:t xml:space="preserve">Monitoring Date: </w:t>
            </w:r>
            <w:r>
              <w:rPr>
                <w:sz w:val="24"/>
                <w:szCs w:val="24"/>
              </w:rPr>
              <w:t>June 15, 2012</w:t>
            </w:r>
          </w:p>
        </w:tc>
      </w:tr>
      <w:tr w:rsidR="00681D4C" w:rsidRPr="00400B28" w:rsidTr="00681D4C">
        <w:tc>
          <w:tcPr>
            <w:tcW w:w="3113" w:type="dxa"/>
            <w:tcBorders>
              <w:bottom w:val="single" w:sz="24" w:space="0" w:color="auto"/>
            </w:tcBorders>
          </w:tcPr>
          <w:p w:rsidR="00681D4C" w:rsidRPr="00400B28" w:rsidRDefault="00681D4C" w:rsidP="00681D4C">
            <w:pPr>
              <w:tabs>
                <w:tab w:val="center" w:pos="1448"/>
              </w:tabs>
              <w:rPr>
                <w:b/>
                <w:sz w:val="24"/>
                <w:szCs w:val="24"/>
              </w:rPr>
            </w:pPr>
            <w:r>
              <w:rPr>
                <w:b/>
                <w:sz w:val="24"/>
                <w:szCs w:val="24"/>
              </w:rPr>
              <w:tab/>
            </w:r>
            <w:r w:rsidRPr="00400B28">
              <w:rPr>
                <w:b/>
                <w:sz w:val="24"/>
                <w:szCs w:val="24"/>
              </w:rPr>
              <w:t xml:space="preserve">Total </w:t>
            </w:r>
            <w:r w:rsidRPr="00400B28">
              <w:rPr>
                <w:b/>
                <w:szCs w:val="24"/>
              </w:rPr>
              <w:t xml:space="preserve">SIG </w:t>
            </w:r>
            <w:r>
              <w:rPr>
                <w:b/>
                <w:szCs w:val="24"/>
              </w:rPr>
              <w:t xml:space="preserve">II Year 1 </w:t>
            </w:r>
            <w:r w:rsidRPr="00400B28">
              <w:rPr>
                <w:b/>
                <w:sz w:val="24"/>
                <w:szCs w:val="24"/>
              </w:rPr>
              <w:t>Allocation:</w:t>
            </w:r>
          </w:p>
          <w:p w:rsidR="00681D4C" w:rsidRPr="00400B28" w:rsidRDefault="00681D4C" w:rsidP="00681D4C">
            <w:pPr>
              <w:jc w:val="center"/>
              <w:rPr>
                <w:b/>
                <w:sz w:val="24"/>
                <w:szCs w:val="24"/>
              </w:rPr>
            </w:pPr>
            <w:r w:rsidRPr="00400B28">
              <w:rPr>
                <w:sz w:val="24"/>
                <w:szCs w:val="24"/>
              </w:rPr>
              <w:t>$</w:t>
            </w:r>
            <w:r>
              <w:rPr>
                <w:sz w:val="24"/>
                <w:szCs w:val="24"/>
              </w:rPr>
              <w:t xml:space="preserve"> 1,101,956</w:t>
            </w:r>
          </w:p>
        </w:tc>
        <w:tc>
          <w:tcPr>
            <w:tcW w:w="2875" w:type="dxa"/>
            <w:tcBorders>
              <w:bottom w:val="single" w:sz="24" w:space="0" w:color="auto"/>
            </w:tcBorders>
          </w:tcPr>
          <w:p w:rsidR="00681D4C" w:rsidRDefault="00681D4C" w:rsidP="00681D4C">
            <w:pPr>
              <w:jc w:val="center"/>
              <w:rPr>
                <w:b/>
                <w:sz w:val="24"/>
                <w:szCs w:val="24"/>
              </w:rPr>
            </w:pPr>
            <w:r w:rsidRPr="00400B28">
              <w:rPr>
                <w:b/>
                <w:sz w:val="24"/>
                <w:szCs w:val="24"/>
              </w:rPr>
              <w:t>Schoo</w:t>
            </w:r>
            <w:r w:rsidRPr="00400B28">
              <w:rPr>
                <w:b/>
                <w:szCs w:val="24"/>
              </w:rPr>
              <w:t>l B</w:t>
            </w:r>
            <w:r w:rsidRPr="00400B28">
              <w:rPr>
                <w:b/>
                <w:sz w:val="24"/>
                <w:szCs w:val="24"/>
              </w:rPr>
              <w:t xml:space="preserve">udget Spent: </w:t>
            </w:r>
          </w:p>
          <w:p w:rsidR="00681D4C" w:rsidRPr="00400B28" w:rsidRDefault="00681D4C" w:rsidP="00681D4C">
            <w:pPr>
              <w:jc w:val="center"/>
              <w:rPr>
                <w:sz w:val="24"/>
                <w:szCs w:val="24"/>
              </w:rPr>
            </w:pPr>
            <w:r>
              <w:rPr>
                <w:sz w:val="24"/>
                <w:szCs w:val="24"/>
              </w:rPr>
              <w:t>$ 442,000</w:t>
            </w:r>
          </w:p>
        </w:tc>
        <w:tc>
          <w:tcPr>
            <w:tcW w:w="3358" w:type="dxa"/>
            <w:tcBorders>
              <w:bottom w:val="single" w:sz="24" w:space="0" w:color="auto"/>
            </w:tcBorders>
          </w:tcPr>
          <w:p w:rsidR="00681D4C" w:rsidRPr="00400B28" w:rsidRDefault="00681D4C" w:rsidP="00681D4C">
            <w:pPr>
              <w:jc w:val="center"/>
              <w:rPr>
                <w:sz w:val="24"/>
                <w:szCs w:val="24"/>
              </w:rPr>
            </w:pPr>
            <w:r w:rsidRPr="00400B28">
              <w:rPr>
                <w:b/>
                <w:sz w:val="24"/>
                <w:szCs w:val="24"/>
              </w:rPr>
              <w:t>Percent of School</w:t>
            </w:r>
            <w:r w:rsidRPr="00400B28">
              <w:rPr>
                <w:b/>
                <w:szCs w:val="24"/>
              </w:rPr>
              <w:t xml:space="preserve"> Budget S</w:t>
            </w:r>
            <w:r w:rsidRPr="00400B28">
              <w:rPr>
                <w:b/>
                <w:sz w:val="24"/>
                <w:szCs w:val="24"/>
              </w:rPr>
              <w:t xml:space="preserve">pent: </w:t>
            </w:r>
            <w:r w:rsidRPr="007A4ACB">
              <w:rPr>
                <w:sz w:val="24"/>
                <w:szCs w:val="24"/>
              </w:rPr>
              <w:t>40</w:t>
            </w:r>
            <w:r w:rsidRPr="00AF6529">
              <w:rPr>
                <w:sz w:val="24"/>
                <w:szCs w:val="24"/>
              </w:rPr>
              <w:t>%</w:t>
            </w:r>
          </w:p>
        </w:tc>
        <w:tc>
          <w:tcPr>
            <w:tcW w:w="4622" w:type="dxa"/>
            <w:tcBorders>
              <w:bottom w:val="single" w:sz="24" w:space="0" w:color="auto"/>
            </w:tcBorders>
          </w:tcPr>
          <w:p w:rsidR="00681D4C" w:rsidRDefault="00681D4C" w:rsidP="00681D4C">
            <w:pPr>
              <w:jc w:val="center"/>
              <w:rPr>
                <w:b/>
                <w:sz w:val="24"/>
                <w:szCs w:val="24"/>
              </w:rPr>
            </w:pPr>
            <w:r w:rsidRPr="00400B28">
              <w:rPr>
                <w:b/>
                <w:szCs w:val="24"/>
              </w:rPr>
              <w:t xml:space="preserve">Spend Down Data </w:t>
            </w:r>
            <w:r w:rsidRPr="00400B28">
              <w:rPr>
                <w:b/>
                <w:sz w:val="24"/>
                <w:szCs w:val="24"/>
              </w:rPr>
              <w:t xml:space="preserve">as of: </w:t>
            </w:r>
          </w:p>
          <w:p w:rsidR="00681D4C" w:rsidRPr="00400B28" w:rsidRDefault="00681D4C" w:rsidP="00681D4C">
            <w:pPr>
              <w:jc w:val="center"/>
              <w:rPr>
                <w:sz w:val="24"/>
                <w:szCs w:val="24"/>
              </w:rPr>
            </w:pPr>
            <w:r>
              <w:rPr>
                <w:sz w:val="24"/>
                <w:szCs w:val="24"/>
              </w:rPr>
              <w:t>June 14, 2012</w:t>
            </w:r>
          </w:p>
        </w:tc>
      </w:tr>
      <w:tr w:rsidR="00681D4C" w:rsidRPr="00400B28" w:rsidTr="00681D4C">
        <w:tc>
          <w:tcPr>
            <w:tcW w:w="3113" w:type="dxa"/>
            <w:tcBorders>
              <w:top w:val="single" w:sz="24" w:space="0" w:color="auto"/>
            </w:tcBorders>
            <w:shd w:val="clear" w:color="auto" w:fill="DBE5F1"/>
          </w:tcPr>
          <w:p w:rsidR="00681D4C" w:rsidRPr="00524688" w:rsidRDefault="00681D4C" w:rsidP="00681D4C">
            <w:pPr>
              <w:jc w:val="center"/>
              <w:rPr>
                <w:b/>
                <w:sz w:val="26"/>
                <w:szCs w:val="26"/>
              </w:rPr>
            </w:pPr>
            <w:r w:rsidRPr="00524688">
              <w:rPr>
                <w:b/>
                <w:sz w:val="26"/>
                <w:szCs w:val="26"/>
              </w:rPr>
              <w:t>Salaries &amp; Wages</w:t>
            </w:r>
          </w:p>
        </w:tc>
        <w:tc>
          <w:tcPr>
            <w:tcW w:w="2875" w:type="dxa"/>
            <w:tcBorders>
              <w:top w:val="single" w:sz="24" w:space="0" w:color="auto"/>
            </w:tcBorders>
            <w:shd w:val="clear" w:color="auto" w:fill="DBE5F1"/>
          </w:tcPr>
          <w:p w:rsidR="00681D4C" w:rsidRPr="00524688" w:rsidRDefault="00681D4C" w:rsidP="00681D4C">
            <w:pPr>
              <w:jc w:val="center"/>
              <w:rPr>
                <w:b/>
                <w:sz w:val="26"/>
                <w:szCs w:val="26"/>
              </w:rPr>
            </w:pPr>
            <w:r w:rsidRPr="00524688">
              <w:rPr>
                <w:b/>
                <w:sz w:val="26"/>
                <w:szCs w:val="26"/>
              </w:rPr>
              <w:t>Contractual Services</w:t>
            </w:r>
          </w:p>
        </w:tc>
        <w:tc>
          <w:tcPr>
            <w:tcW w:w="3358" w:type="dxa"/>
            <w:tcBorders>
              <w:top w:val="single" w:sz="24" w:space="0" w:color="auto"/>
            </w:tcBorders>
            <w:shd w:val="clear" w:color="auto" w:fill="DBE5F1"/>
          </w:tcPr>
          <w:p w:rsidR="00681D4C" w:rsidRPr="00524688" w:rsidRDefault="00681D4C" w:rsidP="00681D4C">
            <w:pPr>
              <w:jc w:val="center"/>
              <w:rPr>
                <w:b/>
                <w:sz w:val="26"/>
                <w:szCs w:val="26"/>
              </w:rPr>
            </w:pPr>
            <w:r w:rsidRPr="00524688">
              <w:rPr>
                <w:b/>
                <w:sz w:val="26"/>
                <w:szCs w:val="26"/>
              </w:rPr>
              <w:t>Supplies &amp; Materials</w:t>
            </w:r>
          </w:p>
        </w:tc>
        <w:tc>
          <w:tcPr>
            <w:tcW w:w="4622" w:type="dxa"/>
            <w:tcBorders>
              <w:top w:val="single" w:sz="24" w:space="0" w:color="auto"/>
            </w:tcBorders>
            <w:shd w:val="clear" w:color="auto" w:fill="DBE5F1"/>
          </w:tcPr>
          <w:p w:rsidR="00681D4C" w:rsidRPr="00524688" w:rsidRDefault="00681D4C" w:rsidP="00681D4C">
            <w:pPr>
              <w:jc w:val="center"/>
              <w:rPr>
                <w:b/>
                <w:sz w:val="26"/>
                <w:szCs w:val="26"/>
              </w:rPr>
            </w:pPr>
            <w:r w:rsidRPr="00524688">
              <w:rPr>
                <w:b/>
                <w:sz w:val="26"/>
                <w:szCs w:val="26"/>
              </w:rPr>
              <w:t>Other</w:t>
            </w:r>
          </w:p>
        </w:tc>
      </w:tr>
      <w:tr w:rsidR="00681D4C" w:rsidRPr="00400B28" w:rsidTr="00681D4C">
        <w:tc>
          <w:tcPr>
            <w:tcW w:w="3113" w:type="dxa"/>
            <w:shd w:val="clear" w:color="auto" w:fill="DBE5F1"/>
          </w:tcPr>
          <w:p w:rsidR="00681D4C" w:rsidRPr="00DE3A90" w:rsidRDefault="00681D4C" w:rsidP="00681D4C">
            <w:pPr>
              <w:jc w:val="center"/>
            </w:pPr>
            <w:r>
              <w:rPr>
                <w:b/>
                <w:color w:val="FF0000"/>
              </w:rPr>
              <w:t>*</w:t>
            </w:r>
            <w:r w:rsidRPr="00400B28">
              <w:rPr>
                <w:b/>
              </w:rPr>
              <w:t xml:space="preserve">Budgeted: </w:t>
            </w:r>
            <w:r w:rsidRPr="000D3556">
              <w:t xml:space="preserve">$ </w:t>
            </w:r>
            <w:r>
              <w:t>740,462</w:t>
            </w:r>
          </w:p>
        </w:tc>
        <w:tc>
          <w:tcPr>
            <w:tcW w:w="2875" w:type="dxa"/>
            <w:shd w:val="clear" w:color="auto" w:fill="DBE5F1"/>
          </w:tcPr>
          <w:p w:rsidR="00681D4C" w:rsidRPr="006371D9" w:rsidRDefault="00681D4C" w:rsidP="00681D4C">
            <w:pPr>
              <w:jc w:val="center"/>
            </w:pPr>
            <w:r>
              <w:rPr>
                <w:b/>
                <w:color w:val="FF0000"/>
              </w:rPr>
              <w:t>*</w:t>
            </w:r>
            <w:r w:rsidRPr="00400B28">
              <w:rPr>
                <w:b/>
              </w:rPr>
              <w:t xml:space="preserve">Budgeted: </w:t>
            </w:r>
            <w:r>
              <w:t>$ 113,113</w:t>
            </w:r>
          </w:p>
        </w:tc>
        <w:tc>
          <w:tcPr>
            <w:tcW w:w="3358" w:type="dxa"/>
            <w:shd w:val="clear" w:color="auto" w:fill="DBE5F1"/>
          </w:tcPr>
          <w:p w:rsidR="00681D4C" w:rsidRPr="00C73550" w:rsidRDefault="00681D4C" w:rsidP="00681D4C">
            <w:pPr>
              <w:jc w:val="center"/>
            </w:pPr>
            <w:r w:rsidRPr="00400B28">
              <w:rPr>
                <w:b/>
              </w:rPr>
              <w:t xml:space="preserve">Budgeted: </w:t>
            </w:r>
            <w:r>
              <w:t>$ 10,254</w:t>
            </w:r>
          </w:p>
        </w:tc>
        <w:tc>
          <w:tcPr>
            <w:tcW w:w="4622" w:type="dxa"/>
            <w:shd w:val="clear" w:color="auto" w:fill="DBE5F1"/>
          </w:tcPr>
          <w:p w:rsidR="00681D4C" w:rsidRDefault="00681D4C" w:rsidP="00681D4C">
            <w:pPr>
              <w:jc w:val="center"/>
            </w:pPr>
            <w:r w:rsidRPr="00400B28">
              <w:rPr>
                <w:b/>
              </w:rPr>
              <w:t xml:space="preserve">Budgeted: </w:t>
            </w:r>
          </w:p>
          <w:p w:rsidR="00681D4C" w:rsidRPr="00E3086B" w:rsidRDefault="00681D4C" w:rsidP="00681D4C">
            <w:pPr>
              <w:jc w:val="center"/>
            </w:pPr>
            <w:r>
              <w:t>Travel: $ 15,640      Registration Fees: $ 5,360</w:t>
            </w:r>
          </w:p>
        </w:tc>
      </w:tr>
      <w:tr w:rsidR="00681D4C" w:rsidRPr="00400B28" w:rsidTr="00681D4C">
        <w:tc>
          <w:tcPr>
            <w:tcW w:w="3113" w:type="dxa"/>
            <w:shd w:val="clear" w:color="auto" w:fill="DBE5F1"/>
          </w:tcPr>
          <w:p w:rsidR="00681D4C" w:rsidRPr="00E50DC4" w:rsidRDefault="00681D4C" w:rsidP="00681D4C">
            <w:pPr>
              <w:jc w:val="center"/>
              <w:rPr>
                <w:szCs w:val="24"/>
              </w:rPr>
            </w:pPr>
            <w:r w:rsidRPr="00400B28">
              <w:rPr>
                <w:b/>
                <w:szCs w:val="24"/>
              </w:rPr>
              <w:t xml:space="preserve">Encumbered: </w:t>
            </w:r>
            <w:r>
              <w:rPr>
                <w:b/>
                <w:szCs w:val="24"/>
              </w:rPr>
              <w:t xml:space="preserve"> </w:t>
            </w:r>
            <w:r>
              <w:rPr>
                <w:szCs w:val="24"/>
              </w:rPr>
              <w:t>$ 0</w:t>
            </w:r>
          </w:p>
        </w:tc>
        <w:tc>
          <w:tcPr>
            <w:tcW w:w="2875" w:type="dxa"/>
            <w:shd w:val="clear" w:color="auto" w:fill="DBE5F1"/>
          </w:tcPr>
          <w:p w:rsidR="00681D4C" w:rsidRPr="00400B28" w:rsidRDefault="00681D4C" w:rsidP="00681D4C">
            <w:pPr>
              <w:jc w:val="center"/>
              <w:rPr>
                <w:szCs w:val="24"/>
              </w:rPr>
            </w:pPr>
            <w:r w:rsidRPr="00400B28">
              <w:rPr>
                <w:b/>
                <w:szCs w:val="24"/>
              </w:rPr>
              <w:t>Encumbered:</w:t>
            </w:r>
            <w:r>
              <w:rPr>
                <w:szCs w:val="24"/>
              </w:rPr>
              <w:t xml:space="preserve"> $ 0</w:t>
            </w:r>
          </w:p>
        </w:tc>
        <w:tc>
          <w:tcPr>
            <w:tcW w:w="3358" w:type="dxa"/>
            <w:shd w:val="clear" w:color="auto" w:fill="DBE5F1"/>
          </w:tcPr>
          <w:p w:rsidR="00681D4C" w:rsidRPr="00400B28" w:rsidRDefault="00681D4C" w:rsidP="00681D4C">
            <w:pPr>
              <w:jc w:val="center"/>
              <w:rPr>
                <w:szCs w:val="24"/>
              </w:rPr>
            </w:pPr>
            <w:r w:rsidRPr="00400B28">
              <w:rPr>
                <w:b/>
                <w:szCs w:val="24"/>
              </w:rPr>
              <w:t xml:space="preserve">Encumbered: </w:t>
            </w:r>
            <w:r>
              <w:rPr>
                <w:szCs w:val="24"/>
              </w:rPr>
              <w:t>$ 0</w:t>
            </w:r>
          </w:p>
        </w:tc>
        <w:tc>
          <w:tcPr>
            <w:tcW w:w="4622" w:type="dxa"/>
            <w:shd w:val="clear" w:color="auto" w:fill="DBE5F1"/>
          </w:tcPr>
          <w:p w:rsidR="00681D4C" w:rsidRDefault="00681D4C" w:rsidP="00681D4C">
            <w:pPr>
              <w:jc w:val="center"/>
              <w:rPr>
                <w:b/>
                <w:szCs w:val="24"/>
              </w:rPr>
            </w:pPr>
            <w:r>
              <w:rPr>
                <w:b/>
                <w:szCs w:val="24"/>
              </w:rPr>
              <w:t>Encumbered &amp; Spent:</w:t>
            </w:r>
            <w:r w:rsidRPr="00400B28">
              <w:rPr>
                <w:b/>
                <w:szCs w:val="24"/>
              </w:rPr>
              <w:t xml:space="preserve"> </w:t>
            </w:r>
          </w:p>
          <w:p w:rsidR="00681D4C" w:rsidRDefault="00681D4C" w:rsidP="00681D4C">
            <w:pPr>
              <w:rPr>
                <w:sz w:val="20"/>
                <w:szCs w:val="20"/>
              </w:rPr>
            </w:pPr>
            <w:r>
              <w:rPr>
                <w:sz w:val="20"/>
                <w:szCs w:val="20"/>
              </w:rPr>
              <w:t>Encumbered Travel: $   0    ( Spent - $  0  )</w:t>
            </w:r>
          </w:p>
          <w:p w:rsidR="00681D4C" w:rsidRPr="00E50DC4" w:rsidRDefault="00681D4C" w:rsidP="00681D4C">
            <w:pPr>
              <w:rPr>
                <w:sz w:val="20"/>
                <w:szCs w:val="20"/>
              </w:rPr>
            </w:pPr>
            <w:r>
              <w:rPr>
                <w:sz w:val="20"/>
                <w:szCs w:val="20"/>
              </w:rPr>
              <w:t>Encumbered Registration Fees: $  0     ( Spent - $ 0)</w:t>
            </w:r>
          </w:p>
        </w:tc>
      </w:tr>
      <w:tr w:rsidR="00681D4C" w:rsidRPr="00400B28" w:rsidTr="00681D4C">
        <w:tc>
          <w:tcPr>
            <w:tcW w:w="3113" w:type="dxa"/>
            <w:shd w:val="clear" w:color="auto" w:fill="DBE5F1"/>
          </w:tcPr>
          <w:p w:rsidR="00681D4C" w:rsidRPr="00400B28" w:rsidRDefault="00681D4C" w:rsidP="00681D4C">
            <w:pPr>
              <w:jc w:val="center"/>
              <w:rPr>
                <w:szCs w:val="24"/>
              </w:rPr>
            </w:pPr>
            <w:r w:rsidRPr="00400B28">
              <w:rPr>
                <w:b/>
                <w:szCs w:val="24"/>
              </w:rPr>
              <w:t xml:space="preserve">Spent (amount): </w:t>
            </w:r>
            <w:r>
              <w:rPr>
                <w:szCs w:val="24"/>
              </w:rPr>
              <w:t>$ 334,639</w:t>
            </w:r>
          </w:p>
          <w:p w:rsidR="00681D4C" w:rsidRPr="00400B28" w:rsidRDefault="00681D4C" w:rsidP="00681D4C">
            <w:pPr>
              <w:jc w:val="center"/>
              <w:rPr>
                <w:szCs w:val="24"/>
              </w:rPr>
            </w:pPr>
            <w:r w:rsidRPr="00400B28">
              <w:rPr>
                <w:b/>
                <w:szCs w:val="24"/>
              </w:rPr>
              <w:t xml:space="preserve">Spent (%): </w:t>
            </w:r>
            <w:r>
              <w:rPr>
                <w:szCs w:val="24"/>
              </w:rPr>
              <w:t xml:space="preserve">  45 </w:t>
            </w:r>
            <w:r w:rsidRPr="00C94988">
              <w:rPr>
                <w:szCs w:val="24"/>
              </w:rPr>
              <w:t>%</w:t>
            </w:r>
          </w:p>
        </w:tc>
        <w:tc>
          <w:tcPr>
            <w:tcW w:w="2875" w:type="dxa"/>
            <w:shd w:val="clear" w:color="auto" w:fill="DBE5F1"/>
          </w:tcPr>
          <w:p w:rsidR="00681D4C" w:rsidRPr="00400B28" w:rsidRDefault="00681D4C" w:rsidP="00681D4C">
            <w:pPr>
              <w:jc w:val="center"/>
              <w:rPr>
                <w:szCs w:val="24"/>
              </w:rPr>
            </w:pPr>
            <w:r w:rsidRPr="00400B28">
              <w:rPr>
                <w:b/>
                <w:szCs w:val="24"/>
              </w:rPr>
              <w:t xml:space="preserve">Spent (amount): </w:t>
            </w:r>
            <w:r>
              <w:rPr>
                <w:szCs w:val="24"/>
              </w:rPr>
              <w:t>$ 21,891</w:t>
            </w:r>
          </w:p>
          <w:p w:rsidR="00681D4C" w:rsidRPr="00400B28" w:rsidRDefault="00681D4C" w:rsidP="00681D4C">
            <w:pPr>
              <w:jc w:val="center"/>
              <w:rPr>
                <w:szCs w:val="24"/>
              </w:rPr>
            </w:pPr>
            <w:r w:rsidRPr="00400B28">
              <w:rPr>
                <w:b/>
                <w:szCs w:val="24"/>
              </w:rPr>
              <w:t>Spent (%):</w:t>
            </w:r>
            <w:r>
              <w:rPr>
                <w:szCs w:val="24"/>
              </w:rPr>
              <w:t xml:space="preserve">  19 </w:t>
            </w:r>
            <w:r w:rsidRPr="00C94988">
              <w:rPr>
                <w:szCs w:val="24"/>
              </w:rPr>
              <w:t>%</w:t>
            </w:r>
          </w:p>
        </w:tc>
        <w:tc>
          <w:tcPr>
            <w:tcW w:w="3358" w:type="dxa"/>
            <w:shd w:val="clear" w:color="auto" w:fill="DBE5F1"/>
          </w:tcPr>
          <w:p w:rsidR="00681D4C" w:rsidRPr="00400B28" w:rsidRDefault="00681D4C" w:rsidP="00681D4C">
            <w:pPr>
              <w:jc w:val="center"/>
              <w:rPr>
                <w:szCs w:val="24"/>
              </w:rPr>
            </w:pPr>
            <w:r w:rsidRPr="00400B28">
              <w:rPr>
                <w:b/>
                <w:szCs w:val="24"/>
              </w:rPr>
              <w:t>Spent (amount):</w:t>
            </w:r>
            <w:r>
              <w:rPr>
                <w:szCs w:val="24"/>
              </w:rPr>
              <w:t xml:space="preserve"> $ 2,297</w:t>
            </w:r>
          </w:p>
          <w:p w:rsidR="00681D4C" w:rsidRPr="00400B28" w:rsidRDefault="00681D4C" w:rsidP="00681D4C">
            <w:pPr>
              <w:jc w:val="center"/>
              <w:rPr>
                <w:szCs w:val="24"/>
              </w:rPr>
            </w:pPr>
            <w:r w:rsidRPr="00400B28">
              <w:rPr>
                <w:b/>
                <w:szCs w:val="24"/>
              </w:rPr>
              <w:t xml:space="preserve">Spent (%): </w:t>
            </w:r>
            <w:r>
              <w:rPr>
                <w:b/>
                <w:szCs w:val="24"/>
              </w:rPr>
              <w:t xml:space="preserve"> </w:t>
            </w:r>
            <w:r>
              <w:rPr>
                <w:szCs w:val="24"/>
              </w:rPr>
              <w:t xml:space="preserve"> 22 </w:t>
            </w:r>
            <w:r w:rsidRPr="00C94988">
              <w:rPr>
                <w:szCs w:val="24"/>
              </w:rPr>
              <w:t>%</w:t>
            </w:r>
          </w:p>
        </w:tc>
        <w:tc>
          <w:tcPr>
            <w:tcW w:w="4622" w:type="dxa"/>
            <w:shd w:val="clear" w:color="auto" w:fill="DBE5F1"/>
          </w:tcPr>
          <w:p w:rsidR="00681D4C" w:rsidRDefault="00681D4C" w:rsidP="00681D4C">
            <w:pPr>
              <w:jc w:val="center"/>
              <w:rPr>
                <w:b/>
                <w:szCs w:val="24"/>
              </w:rPr>
            </w:pPr>
            <w:r>
              <w:rPr>
                <w:b/>
                <w:szCs w:val="24"/>
              </w:rPr>
              <w:t>Travel Spent:  (</w:t>
            </w:r>
            <w:r w:rsidRPr="007A4ACB">
              <w:rPr>
                <w:szCs w:val="24"/>
              </w:rPr>
              <w:t>0</w:t>
            </w:r>
            <w:r>
              <w:rPr>
                <w:b/>
                <w:szCs w:val="24"/>
              </w:rPr>
              <w:t xml:space="preserve"> %</w:t>
            </w:r>
            <w:r w:rsidRPr="00F110DB">
              <w:rPr>
                <w:b/>
                <w:szCs w:val="24"/>
              </w:rPr>
              <w:t>)</w:t>
            </w:r>
          </w:p>
          <w:p w:rsidR="00681D4C" w:rsidRPr="00F110DB" w:rsidRDefault="00681D4C" w:rsidP="00681D4C">
            <w:pPr>
              <w:jc w:val="center"/>
              <w:rPr>
                <w:b/>
                <w:szCs w:val="24"/>
              </w:rPr>
            </w:pPr>
            <w:r>
              <w:rPr>
                <w:b/>
                <w:szCs w:val="24"/>
              </w:rPr>
              <w:t>Registration Fees Spent: (</w:t>
            </w:r>
            <w:r w:rsidRPr="007A4ACB">
              <w:rPr>
                <w:szCs w:val="24"/>
              </w:rPr>
              <w:t>0</w:t>
            </w:r>
            <w:r w:rsidRPr="00266663">
              <w:rPr>
                <w:szCs w:val="24"/>
              </w:rPr>
              <w:t xml:space="preserve"> %</w:t>
            </w:r>
            <w:r>
              <w:rPr>
                <w:b/>
                <w:szCs w:val="24"/>
              </w:rPr>
              <w:t>)</w:t>
            </w:r>
          </w:p>
        </w:tc>
      </w:tr>
      <w:tr w:rsidR="00681D4C" w:rsidRPr="00400B28" w:rsidTr="00681D4C">
        <w:tc>
          <w:tcPr>
            <w:tcW w:w="13968" w:type="dxa"/>
            <w:gridSpan w:val="4"/>
          </w:tcPr>
          <w:p w:rsidR="00681D4C" w:rsidRPr="00400B28" w:rsidRDefault="00681D4C" w:rsidP="00681D4C">
            <w:pPr>
              <w:numPr>
                <w:ilvl w:val="0"/>
                <w:numId w:val="30"/>
              </w:numPr>
              <w:rPr>
                <w:b/>
              </w:rPr>
            </w:pPr>
            <w:r w:rsidRPr="00400B28">
              <w:rPr>
                <w:b/>
              </w:rPr>
              <w:t>How much of the school budget, based on the LEA’s approved application, has been expended to date (amount and %)?</w:t>
            </w:r>
          </w:p>
          <w:p w:rsidR="00681D4C" w:rsidRPr="00E3086B" w:rsidRDefault="00681D4C" w:rsidP="00681D4C">
            <w:pPr>
              <w:ind w:left="720"/>
              <w:rPr>
                <w:sz w:val="20"/>
                <w:szCs w:val="20"/>
              </w:rPr>
            </w:pPr>
            <w:r>
              <w:t xml:space="preserve">PGCPS provided documentation that showed Thomas Johnson has spent $ </w:t>
            </w:r>
            <w:r w:rsidRPr="007A4ACB">
              <w:t>442,000.</w:t>
            </w:r>
            <w:r>
              <w:t xml:space="preserve"> This amount is 40% of their approved SIGII Year 1 budget. No additional funds</w:t>
            </w:r>
            <w:r>
              <w:rPr>
                <w:b/>
                <w:color w:val="FF0000"/>
              </w:rPr>
              <w:t xml:space="preserve"> </w:t>
            </w:r>
            <w:r>
              <w:t>have</w:t>
            </w:r>
            <w:r w:rsidRPr="001E1168">
              <w:t xml:space="preserve"> been encumbered</w:t>
            </w:r>
            <w:r>
              <w:rPr>
                <w:b/>
              </w:rPr>
              <w:t xml:space="preserve">. </w:t>
            </w:r>
            <w:r w:rsidRPr="001E1168">
              <w:t>Expended</w:t>
            </w:r>
            <w:r>
              <w:t xml:space="preserve"> amounts for fixed charges are included in the total spent.</w:t>
            </w:r>
          </w:p>
        </w:tc>
      </w:tr>
      <w:tr w:rsidR="00681D4C" w:rsidRPr="00400B28" w:rsidTr="00681D4C">
        <w:tc>
          <w:tcPr>
            <w:tcW w:w="13968" w:type="dxa"/>
            <w:gridSpan w:val="4"/>
          </w:tcPr>
          <w:p w:rsidR="00681D4C" w:rsidRPr="00400B28" w:rsidRDefault="00681D4C" w:rsidP="00681D4C">
            <w:pPr>
              <w:numPr>
                <w:ilvl w:val="0"/>
                <w:numId w:val="30"/>
              </w:numPr>
              <w:rPr>
                <w:b/>
              </w:rPr>
            </w:pPr>
            <w:r w:rsidRPr="00400B28">
              <w:rPr>
                <w:b/>
              </w:rPr>
              <w:t>Is school spending consistent with budget timeline? If not, what steps are being taken to expend the funds as planned?</w:t>
            </w:r>
          </w:p>
          <w:p w:rsidR="00681D4C" w:rsidRPr="00E3086B" w:rsidRDefault="00681D4C" w:rsidP="00681D4C">
            <w:pPr>
              <w:ind w:left="720"/>
              <w:rPr>
                <w:sz w:val="20"/>
                <w:szCs w:val="20"/>
              </w:rPr>
            </w:pPr>
            <w:r w:rsidRPr="0053420E">
              <w:t xml:space="preserve">PGCPS explained that </w:t>
            </w:r>
            <w:r>
              <w:t>the spending for Thomas Johnson is slightly off target but an amendment has been submitted.</w:t>
            </w:r>
          </w:p>
        </w:tc>
      </w:tr>
      <w:tr w:rsidR="00681D4C" w:rsidRPr="00400B28" w:rsidTr="00681D4C">
        <w:tc>
          <w:tcPr>
            <w:tcW w:w="13968" w:type="dxa"/>
            <w:gridSpan w:val="4"/>
          </w:tcPr>
          <w:p w:rsidR="00681D4C" w:rsidRPr="00400B28" w:rsidRDefault="00681D4C" w:rsidP="00681D4C">
            <w:pPr>
              <w:numPr>
                <w:ilvl w:val="0"/>
                <w:numId w:val="30"/>
              </w:numPr>
              <w:rPr>
                <w:b/>
              </w:rPr>
            </w:pPr>
            <w:r w:rsidRPr="00400B28">
              <w:rPr>
                <w:b/>
              </w:rPr>
              <w:t>What action steps or planned activities have not taken place that would impact the budget?</w:t>
            </w:r>
          </w:p>
          <w:p w:rsidR="00681D4C" w:rsidRPr="00875D63" w:rsidRDefault="00681D4C" w:rsidP="00681D4C">
            <w:pPr>
              <w:ind w:left="720"/>
            </w:pPr>
            <w:r w:rsidRPr="00875D63">
              <w:t>PGCPS indicated that</w:t>
            </w:r>
            <w:r>
              <w:t xml:space="preserve"> the funds allocated for the Avid vacant position were not used and professional development for culture &amp; climate and teaching and learning has not all occurred.</w:t>
            </w:r>
          </w:p>
        </w:tc>
      </w:tr>
      <w:tr w:rsidR="00681D4C" w:rsidRPr="00400B28" w:rsidTr="00681D4C">
        <w:tc>
          <w:tcPr>
            <w:tcW w:w="13968" w:type="dxa"/>
            <w:gridSpan w:val="4"/>
          </w:tcPr>
          <w:p w:rsidR="00681D4C" w:rsidRPr="00400B28" w:rsidRDefault="00681D4C" w:rsidP="00681D4C">
            <w:pPr>
              <w:numPr>
                <w:ilvl w:val="0"/>
                <w:numId w:val="30"/>
              </w:numPr>
              <w:rPr>
                <w:b/>
              </w:rPr>
            </w:pPr>
            <w:r w:rsidRPr="00400B28">
              <w:rPr>
                <w:b/>
              </w:rPr>
              <w:t>Has a budget amendment been submitted?    If yes, what budget changes were requested for this school?</w:t>
            </w:r>
          </w:p>
          <w:p w:rsidR="00681D4C" w:rsidRPr="001E1168" w:rsidRDefault="00681D4C" w:rsidP="00681D4C">
            <w:pPr>
              <w:ind w:left="720"/>
              <w:rPr>
                <w:b/>
                <w:color w:val="FF0000"/>
              </w:rPr>
            </w:pPr>
            <w:r w:rsidRPr="00954011">
              <w:t xml:space="preserve"> </w:t>
            </w:r>
            <w:r w:rsidRPr="00665BAB">
              <w:t>PGCPS indicated that an amendment was submitted to MSDE on June 14, 2012. This amendment will realign the funds for the AVID teacher because the district provided an AVID teacher for all schools implementing the program.  Funds for this position are proposed to cover the cost of STEM project.</w:t>
            </w:r>
            <w:r w:rsidRPr="001E1168">
              <w:rPr>
                <w:b/>
                <w:color w:val="FF0000"/>
              </w:rPr>
              <w:t xml:space="preserve"> </w:t>
            </w:r>
          </w:p>
        </w:tc>
      </w:tr>
      <w:tr w:rsidR="00681D4C" w:rsidRPr="00400B28" w:rsidTr="00681D4C">
        <w:tc>
          <w:tcPr>
            <w:tcW w:w="13968" w:type="dxa"/>
            <w:gridSpan w:val="4"/>
          </w:tcPr>
          <w:p w:rsidR="00681D4C" w:rsidRPr="00400B28" w:rsidRDefault="00681D4C" w:rsidP="00681D4C">
            <w:pPr>
              <w:numPr>
                <w:ilvl w:val="0"/>
                <w:numId w:val="30"/>
              </w:numPr>
              <w:rPr>
                <w:b/>
              </w:rPr>
            </w:pPr>
            <w:r w:rsidRPr="00400B28">
              <w:rPr>
                <w:b/>
              </w:rPr>
              <w:t>How often are school expenditures monitored by the LEA? Who monitors?</w:t>
            </w:r>
          </w:p>
          <w:p w:rsidR="00681D4C" w:rsidRPr="00E3086B" w:rsidRDefault="00681D4C" w:rsidP="00681D4C">
            <w:pPr>
              <w:ind w:left="720"/>
              <w:rPr>
                <w:sz w:val="20"/>
                <w:szCs w:val="20"/>
              </w:rPr>
            </w:pPr>
            <w:r w:rsidRPr="00875D63">
              <w:rPr>
                <w:szCs w:val="24"/>
              </w:rPr>
              <w:t xml:space="preserve">PGCPS provided documentation that showed that monitoring was </w:t>
            </w:r>
            <w:r>
              <w:rPr>
                <w:szCs w:val="24"/>
              </w:rPr>
              <w:t xml:space="preserve">for Thomas Johnson was </w:t>
            </w:r>
            <w:r w:rsidRPr="00875D63">
              <w:rPr>
                <w:szCs w:val="24"/>
              </w:rPr>
              <w:t>conducted on</w:t>
            </w:r>
            <w:r>
              <w:rPr>
                <w:b/>
                <w:color w:val="FF0000"/>
                <w:szCs w:val="24"/>
              </w:rPr>
              <w:t xml:space="preserve"> </w:t>
            </w:r>
            <w:r>
              <w:rPr>
                <w:szCs w:val="24"/>
              </w:rPr>
              <w:t>May 2,</w:t>
            </w:r>
            <w:r w:rsidRPr="006F1672">
              <w:rPr>
                <w:szCs w:val="24"/>
              </w:rPr>
              <w:t xml:space="preserve"> 24,</w:t>
            </w:r>
            <w:r>
              <w:rPr>
                <w:szCs w:val="24"/>
              </w:rPr>
              <w:t xml:space="preserve"> and</w:t>
            </w:r>
            <w:r w:rsidRPr="006F1672">
              <w:rPr>
                <w:szCs w:val="24"/>
              </w:rPr>
              <w:t xml:space="preserve"> June 12, 2012.</w:t>
            </w:r>
            <w:r>
              <w:rPr>
                <w:b/>
                <w:color w:val="FF0000"/>
                <w:szCs w:val="24"/>
              </w:rPr>
              <w:t xml:space="preserve">  </w:t>
            </w:r>
            <w:r w:rsidRPr="00875D63">
              <w:rPr>
                <w:szCs w:val="24"/>
              </w:rPr>
              <w:t>PGCPS</w:t>
            </w:r>
            <w:r w:rsidRPr="00875D63">
              <w:rPr>
                <w:b/>
                <w:color w:val="FF0000"/>
                <w:szCs w:val="24"/>
              </w:rPr>
              <w:t xml:space="preserve"> </w:t>
            </w:r>
            <w:r>
              <w:rPr>
                <w:b/>
                <w:color w:val="FF0000"/>
                <w:szCs w:val="24"/>
              </w:rPr>
              <w:t xml:space="preserve"> </w:t>
            </w:r>
            <w:r w:rsidRPr="00875D63">
              <w:rPr>
                <w:szCs w:val="24"/>
              </w:rPr>
              <w:t xml:space="preserve"> explained that the Compliance Specialist/Program Coordinator works directly with schools to encourage timely spending of funds. The Compliance Specialist sends to schools a Quarterly Budget Blast. This document outlines the funds that are allocated and spent in the budget categories directly under the schools control. Schools are requested to concentrate on immediately spending in the categories that have a large unspent balance. Additionally, school teams meet monthly with staff from the Turnaround Office to discuss challenges to spending and recommendations for amendments.</w:t>
            </w:r>
          </w:p>
        </w:tc>
      </w:tr>
    </w:tbl>
    <w:p w:rsidR="00681D4C" w:rsidRDefault="00681D4C" w:rsidP="00681D4C">
      <w:pPr>
        <w:rPr>
          <w:sz w:val="20"/>
          <w:szCs w:val="20"/>
        </w:rPr>
      </w:pPr>
      <w:r>
        <w:rPr>
          <w:rFonts w:ascii="Arial" w:hAnsi="Arial" w:cs="Arial"/>
          <w:color w:val="FF0000"/>
        </w:rPr>
        <w:t>*Amounts changed to reflect an amendment</w:t>
      </w:r>
    </w:p>
    <w:p w:rsidR="00681D4C" w:rsidRDefault="00681D4C">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5"/>
        <w:gridCol w:w="6948"/>
      </w:tblGrid>
      <w:tr w:rsidR="007B0864" w:rsidTr="007B0864">
        <w:trPr>
          <w:trHeight w:val="432"/>
        </w:trPr>
        <w:tc>
          <w:tcPr>
            <w:tcW w:w="13176" w:type="dxa"/>
            <w:gridSpan w:val="3"/>
            <w:tcBorders>
              <w:top w:val="single" w:sz="8" w:space="0" w:color="000000"/>
              <w:left w:val="single" w:sz="4" w:space="0" w:color="000000"/>
              <w:bottom w:val="single" w:sz="4" w:space="0" w:color="000000"/>
              <w:right w:val="single" w:sz="4" w:space="0" w:color="000000"/>
            </w:tcBorders>
            <w:shd w:val="clear" w:color="auto" w:fill="FFFF00"/>
            <w:hideMark/>
          </w:tcPr>
          <w:p w:rsidR="007B0864" w:rsidRPr="007B0864" w:rsidRDefault="007B0864">
            <w:pPr>
              <w:rPr>
                <w:rFonts w:asciiTheme="minorHAnsi" w:hAnsiTheme="minorHAnsi"/>
                <w:b/>
                <w:sz w:val="36"/>
                <w:szCs w:val="36"/>
              </w:rPr>
            </w:pPr>
            <w:r w:rsidRPr="007B0864">
              <w:rPr>
                <w:rFonts w:asciiTheme="minorHAnsi" w:hAnsiTheme="minorHAnsi"/>
                <w:b/>
                <w:sz w:val="36"/>
                <w:szCs w:val="36"/>
              </w:rPr>
              <w:lastRenderedPageBreak/>
              <w:t>TABLE 4</w:t>
            </w:r>
          </w:p>
        </w:tc>
      </w:tr>
      <w:tr w:rsidR="007B0864" w:rsidTr="007B0864">
        <w:tc>
          <w:tcPr>
            <w:tcW w:w="13176" w:type="dxa"/>
            <w:gridSpan w:val="3"/>
            <w:tcBorders>
              <w:top w:val="single" w:sz="8" w:space="0" w:color="000000"/>
              <w:left w:val="single" w:sz="4" w:space="0" w:color="000000"/>
              <w:bottom w:val="single" w:sz="4" w:space="0" w:color="000000"/>
              <w:right w:val="single" w:sz="4" w:space="0" w:color="000000"/>
            </w:tcBorders>
            <w:shd w:val="clear" w:color="auto" w:fill="FFFF00"/>
            <w:hideMark/>
          </w:tcPr>
          <w:p w:rsidR="007B0864" w:rsidRDefault="007B0864">
            <w:pPr>
              <w:rPr>
                <w:rFonts w:asciiTheme="minorHAnsi" w:hAnsiTheme="minorHAnsi"/>
                <w:sz w:val="28"/>
                <w:szCs w:val="28"/>
              </w:rPr>
            </w:pPr>
            <w:r>
              <w:rPr>
                <w:rFonts w:asciiTheme="minorHAnsi" w:hAnsiTheme="minorHAnsi"/>
                <w:b/>
                <w:sz w:val="28"/>
                <w:szCs w:val="28"/>
              </w:rPr>
              <w:t xml:space="preserve">Section 5: SIG II Year 1 LEA Budget  </w:t>
            </w:r>
            <w:r>
              <w:rPr>
                <w:rFonts w:asciiTheme="minorHAnsi" w:hAnsiTheme="minorHAnsi"/>
                <w:b/>
              </w:rPr>
              <w:t>(Part of Consolidated Budget)</w:t>
            </w:r>
            <w:r>
              <w:rPr>
                <w:rFonts w:asciiTheme="minorHAnsi" w:hAnsiTheme="minorHAnsi"/>
                <w:b/>
                <w:sz w:val="20"/>
                <w:szCs w:val="20"/>
              </w:rPr>
              <w:t xml:space="preserve">     </w:t>
            </w:r>
            <w:r>
              <w:rPr>
                <w:rFonts w:asciiTheme="minorHAnsi" w:hAnsiTheme="minorHAnsi"/>
                <w:b/>
                <w:sz w:val="28"/>
                <w:szCs w:val="28"/>
              </w:rPr>
              <w:t xml:space="preserve"> LEA: </w:t>
            </w:r>
            <w:r>
              <w:rPr>
                <w:rFonts w:asciiTheme="minorHAnsi" w:hAnsiTheme="minorHAnsi"/>
                <w:sz w:val="28"/>
                <w:szCs w:val="28"/>
              </w:rPr>
              <w:t>Prince George’s County Public Schools</w:t>
            </w:r>
          </w:p>
        </w:tc>
      </w:tr>
      <w:tr w:rsidR="007B0864" w:rsidTr="007B0864">
        <w:tc>
          <w:tcPr>
            <w:tcW w:w="13176" w:type="dxa"/>
            <w:gridSpan w:val="3"/>
            <w:tcBorders>
              <w:top w:val="single" w:sz="4" w:space="0" w:color="000000"/>
              <w:left w:val="single" w:sz="4" w:space="0" w:color="000000"/>
              <w:bottom w:val="single" w:sz="24" w:space="0" w:color="000000"/>
              <w:right w:val="single" w:sz="4" w:space="0" w:color="000000"/>
            </w:tcBorders>
            <w:shd w:val="clear" w:color="auto" w:fill="FFFF00"/>
            <w:hideMark/>
          </w:tcPr>
          <w:p w:rsidR="007B0864" w:rsidRDefault="007B0864">
            <w:pPr>
              <w:rPr>
                <w:rFonts w:asciiTheme="minorHAnsi" w:hAnsiTheme="minorHAnsi"/>
                <w:sz w:val="28"/>
                <w:szCs w:val="28"/>
              </w:rPr>
            </w:pPr>
            <w:r>
              <w:rPr>
                <w:rFonts w:asciiTheme="minorHAnsi" w:hAnsiTheme="minorHAnsi"/>
                <w:b/>
                <w:sz w:val="24"/>
                <w:szCs w:val="24"/>
              </w:rPr>
              <w:t xml:space="preserve">MSDE Fiscal Reviewer: </w:t>
            </w:r>
            <w:r>
              <w:rPr>
                <w:rFonts w:asciiTheme="minorHAnsi" w:hAnsiTheme="minorHAnsi"/>
                <w:b/>
                <w:szCs w:val="24"/>
              </w:rPr>
              <w:t xml:space="preserve"> </w:t>
            </w:r>
            <w:r>
              <w:rPr>
                <w:rFonts w:asciiTheme="minorHAnsi" w:hAnsiTheme="minorHAnsi"/>
                <w:sz w:val="24"/>
                <w:szCs w:val="24"/>
              </w:rPr>
              <w:t xml:space="preserve">Geri Taylor Lawrence                                              </w:t>
            </w:r>
            <w:r>
              <w:rPr>
                <w:rFonts w:asciiTheme="minorHAnsi" w:hAnsiTheme="minorHAnsi"/>
                <w:szCs w:val="24"/>
              </w:rPr>
              <w:t xml:space="preserve">                              </w:t>
            </w:r>
            <w:r>
              <w:rPr>
                <w:rFonts w:asciiTheme="minorHAnsi" w:hAnsiTheme="minorHAnsi"/>
                <w:b/>
                <w:sz w:val="24"/>
                <w:szCs w:val="24"/>
              </w:rPr>
              <w:t xml:space="preserve">Monitoring Date: </w:t>
            </w:r>
            <w:r>
              <w:rPr>
                <w:rFonts w:asciiTheme="minorHAnsi" w:hAnsiTheme="minorHAnsi"/>
                <w:sz w:val="24"/>
                <w:szCs w:val="24"/>
              </w:rPr>
              <w:t>June 15, 2012</w:t>
            </w:r>
          </w:p>
        </w:tc>
      </w:tr>
      <w:tr w:rsidR="007B0864" w:rsidTr="007B0864">
        <w:tc>
          <w:tcPr>
            <w:tcW w:w="3113" w:type="dxa"/>
            <w:tcBorders>
              <w:top w:val="single" w:sz="4" w:space="0" w:color="000000"/>
              <w:left w:val="single" w:sz="4" w:space="0" w:color="000000"/>
              <w:bottom w:val="single" w:sz="8" w:space="0" w:color="000000"/>
              <w:right w:val="single" w:sz="4" w:space="0" w:color="000000"/>
            </w:tcBorders>
            <w:hideMark/>
          </w:tcPr>
          <w:p w:rsidR="007B0864" w:rsidRDefault="007B0864">
            <w:pPr>
              <w:jc w:val="center"/>
              <w:rPr>
                <w:rFonts w:asciiTheme="minorHAnsi" w:hAnsiTheme="minorHAnsi"/>
                <w:b/>
                <w:sz w:val="24"/>
                <w:szCs w:val="24"/>
              </w:rPr>
            </w:pPr>
            <w:r>
              <w:rPr>
                <w:rFonts w:asciiTheme="minorHAnsi" w:hAnsiTheme="minorHAnsi"/>
                <w:b/>
                <w:szCs w:val="24"/>
              </w:rPr>
              <w:t xml:space="preserve">SIG II Year 1 LEA </w:t>
            </w:r>
            <w:r>
              <w:rPr>
                <w:rFonts w:asciiTheme="minorHAnsi" w:hAnsiTheme="minorHAnsi"/>
                <w:b/>
                <w:sz w:val="24"/>
                <w:szCs w:val="24"/>
              </w:rPr>
              <w:t>Allocation:</w:t>
            </w:r>
          </w:p>
          <w:p w:rsidR="007B0864" w:rsidRDefault="007B0864">
            <w:pPr>
              <w:jc w:val="center"/>
              <w:rPr>
                <w:rFonts w:asciiTheme="minorHAnsi" w:hAnsiTheme="minorHAnsi"/>
                <w:b/>
                <w:sz w:val="24"/>
                <w:szCs w:val="24"/>
              </w:rPr>
            </w:pPr>
            <w:r>
              <w:rPr>
                <w:rFonts w:asciiTheme="minorHAnsi" w:hAnsiTheme="minorHAnsi"/>
                <w:sz w:val="24"/>
                <w:szCs w:val="24"/>
              </w:rPr>
              <w:t>$ 320,451</w:t>
            </w:r>
          </w:p>
        </w:tc>
        <w:tc>
          <w:tcPr>
            <w:tcW w:w="3115" w:type="dxa"/>
            <w:tcBorders>
              <w:top w:val="single" w:sz="4" w:space="0" w:color="000000"/>
              <w:left w:val="single" w:sz="4" w:space="0" w:color="000000"/>
              <w:bottom w:val="single" w:sz="8" w:space="0" w:color="000000"/>
              <w:right w:val="single" w:sz="4" w:space="0" w:color="000000"/>
            </w:tcBorders>
            <w:hideMark/>
          </w:tcPr>
          <w:p w:rsidR="007B0864" w:rsidRDefault="007B0864">
            <w:pPr>
              <w:jc w:val="center"/>
              <w:rPr>
                <w:rFonts w:asciiTheme="minorHAnsi" w:hAnsiTheme="minorHAnsi"/>
                <w:b/>
                <w:sz w:val="24"/>
                <w:szCs w:val="24"/>
              </w:rPr>
            </w:pPr>
            <w:r>
              <w:rPr>
                <w:rFonts w:asciiTheme="minorHAnsi" w:hAnsiTheme="minorHAnsi"/>
                <w:b/>
                <w:sz w:val="24"/>
                <w:szCs w:val="24"/>
              </w:rPr>
              <w:t>LEA</w:t>
            </w:r>
            <w:r>
              <w:rPr>
                <w:rFonts w:asciiTheme="minorHAnsi" w:hAnsiTheme="minorHAnsi"/>
                <w:b/>
                <w:szCs w:val="24"/>
              </w:rPr>
              <w:t xml:space="preserve"> B</w:t>
            </w:r>
            <w:r>
              <w:rPr>
                <w:rFonts w:asciiTheme="minorHAnsi" w:hAnsiTheme="minorHAnsi"/>
                <w:b/>
                <w:sz w:val="24"/>
                <w:szCs w:val="24"/>
              </w:rPr>
              <w:t xml:space="preserve">udget Spent: </w:t>
            </w:r>
          </w:p>
          <w:p w:rsidR="007B0864" w:rsidRDefault="007B0864">
            <w:pPr>
              <w:jc w:val="center"/>
              <w:rPr>
                <w:rFonts w:asciiTheme="minorHAnsi" w:hAnsiTheme="minorHAnsi"/>
                <w:sz w:val="24"/>
                <w:szCs w:val="24"/>
              </w:rPr>
            </w:pPr>
            <w:r>
              <w:rPr>
                <w:rFonts w:asciiTheme="minorHAnsi" w:hAnsiTheme="minorHAnsi"/>
                <w:sz w:val="24"/>
                <w:szCs w:val="24"/>
              </w:rPr>
              <w:t>Amount- $ 153,258</w:t>
            </w:r>
          </w:p>
          <w:p w:rsidR="007B0864" w:rsidRDefault="007B0864">
            <w:pPr>
              <w:jc w:val="center"/>
              <w:rPr>
                <w:rFonts w:asciiTheme="minorHAnsi" w:hAnsiTheme="minorHAnsi"/>
                <w:sz w:val="24"/>
                <w:szCs w:val="24"/>
              </w:rPr>
            </w:pPr>
            <w:r>
              <w:rPr>
                <w:rFonts w:asciiTheme="minorHAnsi" w:hAnsiTheme="minorHAnsi"/>
                <w:sz w:val="24"/>
                <w:szCs w:val="24"/>
              </w:rPr>
              <w:t>Percentage - 48  %</w:t>
            </w:r>
          </w:p>
        </w:tc>
        <w:tc>
          <w:tcPr>
            <w:tcW w:w="6948" w:type="dxa"/>
            <w:tcBorders>
              <w:top w:val="single" w:sz="4" w:space="0" w:color="000000"/>
              <w:left w:val="single" w:sz="4" w:space="0" w:color="000000"/>
              <w:bottom w:val="single" w:sz="24" w:space="0" w:color="auto"/>
              <w:right w:val="single" w:sz="4" w:space="0" w:color="000000"/>
            </w:tcBorders>
            <w:hideMark/>
          </w:tcPr>
          <w:p w:rsidR="007B0864" w:rsidRDefault="007B0864">
            <w:pPr>
              <w:jc w:val="center"/>
              <w:rPr>
                <w:rFonts w:asciiTheme="minorHAnsi" w:hAnsiTheme="minorHAnsi"/>
                <w:b/>
                <w:sz w:val="24"/>
                <w:szCs w:val="24"/>
              </w:rPr>
            </w:pPr>
            <w:r>
              <w:rPr>
                <w:rFonts w:asciiTheme="minorHAnsi" w:hAnsiTheme="minorHAnsi"/>
                <w:b/>
                <w:szCs w:val="24"/>
              </w:rPr>
              <w:t xml:space="preserve">Spend Down Data </w:t>
            </w:r>
            <w:r>
              <w:rPr>
                <w:rFonts w:asciiTheme="minorHAnsi" w:hAnsiTheme="minorHAnsi"/>
                <w:b/>
                <w:sz w:val="24"/>
                <w:szCs w:val="24"/>
              </w:rPr>
              <w:t xml:space="preserve">as of: </w:t>
            </w:r>
          </w:p>
          <w:p w:rsidR="007B0864" w:rsidRDefault="007B0864">
            <w:pPr>
              <w:jc w:val="center"/>
              <w:rPr>
                <w:rFonts w:asciiTheme="minorHAnsi" w:hAnsiTheme="minorHAnsi"/>
                <w:sz w:val="24"/>
                <w:szCs w:val="24"/>
              </w:rPr>
            </w:pPr>
            <w:r>
              <w:rPr>
                <w:rFonts w:asciiTheme="minorHAnsi" w:hAnsiTheme="minorHAnsi"/>
                <w:sz w:val="24"/>
                <w:szCs w:val="24"/>
              </w:rPr>
              <w:t>June 14, 2012</w:t>
            </w:r>
          </w:p>
        </w:tc>
      </w:tr>
      <w:tr w:rsidR="007B0864" w:rsidTr="007B0864">
        <w:trPr>
          <w:trHeight w:val="432"/>
        </w:trPr>
        <w:tc>
          <w:tcPr>
            <w:tcW w:w="3113" w:type="dxa"/>
            <w:tcBorders>
              <w:top w:val="single" w:sz="24" w:space="0" w:color="auto"/>
              <w:left w:val="single" w:sz="4" w:space="0" w:color="000000"/>
              <w:bottom w:val="single" w:sz="4" w:space="0" w:color="000000"/>
              <w:right w:val="single" w:sz="4" w:space="0" w:color="000000"/>
            </w:tcBorders>
            <w:shd w:val="clear" w:color="auto" w:fill="DBE5F1"/>
            <w:vAlign w:val="bottom"/>
            <w:hideMark/>
          </w:tcPr>
          <w:p w:rsidR="007B0864" w:rsidRDefault="007B0864" w:rsidP="007B0864">
            <w:pPr>
              <w:jc w:val="center"/>
              <w:rPr>
                <w:rFonts w:asciiTheme="minorHAnsi" w:hAnsiTheme="minorHAnsi"/>
                <w:b/>
                <w:sz w:val="26"/>
                <w:szCs w:val="26"/>
              </w:rPr>
            </w:pPr>
            <w:r>
              <w:rPr>
                <w:rFonts w:asciiTheme="minorHAnsi" w:hAnsiTheme="minorHAnsi"/>
                <w:b/>
                <w:sz w:val="26"/>
                <w:szCs w:val="26"/>
              </w:rPr>
              <w:t>Salaries &amp; Wages</w:t>
            </w:r>
          </w:p>
        </w:tc>
        <w:tc>
          <w:tcPr>
            <w:tcW w:w="3115" w:type="dxa"/>
            <w:tcBorders>
              <w:top w:val="single" w:sz="24" w:space="0" w:color="000000"/>
              <w:left w:val="single" w:sz="4" w:space="0" w:color="000000"/>
              <w:bottom w:val="single" w:sz="8" w:space="0" w:color="000000"/>
              <w:right w:val="single" w:sz="4" w:space="0" w:color="000000"/>
            </w:tcBorders>
            <w:shd w:val="clear" w:color="auto" w:fill="DBE5F1"/>
            <w:vAlign w:val="bottom"/>
          </w:tcPr>
          <w:p w:rsidR="007B0864" w:rsidRDefault="007B0864" w:rsidP="007B0864">
            <w:pPr>
              <w:jc w:val="center"/>
              <w:rPr>
                <w:rFonts w:asciiTheme="minorHAnsi" w:hAnsiTheme="minorHAnsi"/>
                <w:b/>
                <w:sz w:val="26"/>
                <w:szCs w:val="26"/>
              </w:rPr>
            </w:pPr>
            <w:r>
              <w:rPr>
                <w:rFonts w:asciiTheme="minorHAnsi" w:hAnsiTheme="minorHAnsi"/>
                <w:b/>
                <w:sz w:val="26"/>
                <w:szCs w:val="26"/>
              </w:rPr>
              <w:t>Fixed Charges</w:t>
            </w:r>
          </w:p>
        </w:tc>
        <w:tc>
          <w:tcPr>
            <w:tcW w:w="6948" w:type="dxa"/>
            <w:tcBorders>
              <w:top w:val="single" w:sz="24" w:space="0" w:color="auto"/>
              <w:left w:val="single" w:sz="4" w:space="0" w:color="000000"/>
              <w:bottom w:val="single" w:sz="4" w:space="0" w:color="000000"/>
              <w:right w:val="single" w:sz="4" w:space="0" w:color="000000"/>
            </w:tcBorders>
            <w:shd w:val="clear" w:color="auto" w:fill="DBE5F1"/>
            <w:vAlign w:val="bottom"/>
            <w:hideMark/>
          </w:tcPr>
          <w:p w:rsidR="007B0864" w:rsidRDefault="007B0864" w:rsidP="007B0864">
            <w:pPr>
              <w:jc w:val="center"/>
              <w:rPr>
                <w:rFonts w:asciiTheme="minorHAnsi" w:hAnsiTheme="minorHAnsi"/>
                <w:b/>
                <w:sz w:val="26"/>
                <w:szCs w:val="26"/>
              </w:rPr>
            </w:pPr>
            <w:r>
              <w:rPr>
                <w:rFonts w:asciiTheme="minorHAnsi" w:hAnsiTheme="minorHAnsi"/>
                <w:b/>
                <w:sz w:val="26"/>
                <w:szCs w:val="26"/>
              </w:rPr>
              <w:t>Other</w:t>
            </w:r>
          </w:p>
        </w:tc>
      </w:tr>
      <w:tr w:rsidR="007B0864" w:rsidTr="007B0864">
        <w:trPr>
          <w:trHeight w:val="432"/>
        </w:trPr>
        <w:tc>
          <w:tcPr>
            <w:tcW w:w="3113" w:type="dxa"/>
            <w:tcBorders>
              <w:top w:val="single" w:sz="4" w:space="0" w:color="000000"/>
              <w:left w:val="single" w:sz="4" w:space="0" w:color="000000"/>
              <w:bottom w:val="single" w:sz="8" w:space="0" w:color="000000"/>
              <w:right w:val="single" w:sz="4" w:space="0" w:color="000000"/>
            </w:tcBorders>
            <w:shd w:val="clear" w:color="auto" w:fill="DBE5F1"/>
            <w:vAlign w:val="center"/>
            <w:hideMark/>
          </w:tcPr>
          <w:p w:rsidR="007B0864" w:rsidRDefault="007B0864" w:rsidP="007B0864">
            <w:pPr>
              <w:jc w:val="center"/>
              <w:rPr>
                <w:rFonts w:asciiTheme="minorHAnsi" w:hAnsiTheme="minorHAnsi"/>
              </w:rPr>
            </w:pPr>
            <w:r>
              <w:rPr>
                <w:rFonts w:asciiTheme="minorHAnsi" w:hAnsiTheme="minorHAnsi"/>
                <w:b/>
              </w:rPr>
              <w:t xml:space="preserve">Budgeted: </w:t>
            </w:r>
            <w:r>
              <w:rPr>
                <w:rFonts w:asciiTheme="minorHAnsi" w:hAnsiTheme="minorHAnsi"/>
              </w:rPr>
              <w:t>$ 125,796</w:t>
            </w:r>
          </w:p>
        </w:tc>
        <w:tc>
          <w:tcPr>
            <w:tcW w:w="3115" w:type="dxa"/>
            <w:tcBorders>
              <w:top w:val="single" w:sz="8" w:space="0" w:color="000000"/>
              <w:left w:val="single" w:sz="4" w:space="0" w:color="000000"/>
              <w:bottom w:val="single" w:sz="8" w:space="0" w:color="000000"/>
              <w:right w:val="single" w:sz="4" w:space="0" w:color="000000"/>
            </w:tcBorders>
            <w:shd w:val="clear" w:color="auto" w:fill="DBE5F1"/>
            <w:vAlign w:val="center"/>
          </w:tcPr>
          <w:p w:rsidR="007B0864" w:rsidRDefault="007B0864" w:rsidP="007B0864">
            <w:pPr>
              <w:jc w:val="center"/>
              <w:rPr>
                <w:rFonts w:asciiTheme="minorHAnsi" w:hAnsiTheme="minorHAnsi"/>
              </w:rPr>
            </w:pPr>
            <w:r>
              <w:rPr>
                <w:rFonts w:asciiTheme="minorHAnsi" w:hAnsiTheme="minorHAnsi"/>
                <w:b/>
              </w:rPr>
              <w:t xml:space="preserve">Budgeted: </w:t>
            </w:r>
            <w:r>
              <w:rPr>
                <w:rFonts w:asciiTheme="minorHAnsi" w:hAnsiTheme="minorHAnsi"/>
              </w:rPr>
              <w:t>$ 47,212</w:t>
            </w:r>
          </w:p>
        </w:tc>
        <w:tc>
          <w:tcPr>
            <w:tcW w:w="6948" w:type="dxa"/>
            <w:tcBorders>
              <w:top w:val="single" w:sz="4" w:space="0" w:color="000000"/>
              <w:left w:val="single" w:sz="4" w:space="0" w:color="000000"/>
              <w:bottom w:val="single" w:sz="8" w:space="0" w:color="000000"/>
              <w:right w:val="single" w:sz="4" w:space="0" w:color="000000"/>
            </w:tcBorders>
            <w:shd w:val="clear" w:color="auto" w:fill="DBE5F1"/>
            <w:vAlign w:val="center"/>
          </w:tcPr>
          <w:p w:rsidR="007B0864" w:rsidRPr="007B0864" w:rsidRDefault="007B0864" w:rsidP="007B0864">
            <w:pPr>
              <w:jc w:val="center"/>
              <w:rPr>
                <w:rFonts w:asciiTheme="minorHAnsi" w:hAnsiTheme="minorHAnsi"/>
                <w:b/>
              </w:rPr>
            </w:pPr>
            <w:r>
              <w:rPr>
                <w:rFonts w:asciiTheme="minorHAnsi" w:hAnsiTheme="minorHAnsi"/>
                <w:b/>
              </w:rPr>
              <w:t>Budgeted:</w:t>
            </w:r>
            <w:r>
              <w:rPr>
                <w:rFonts w:asciiTheme="minorHAnsi" w:hAnsiTheme="minorHAnsi"/>
                <w:color w:val="FF0000"/>
              </w:rPr>
              <w:t xml:space="preserve">    </w:t>
            </w:r>
            <w:r>
              <w:rPr>
                <w:rFonts w:asciiTheme="minorHAnsi" w:hAnsiTheme="minorHAnsi"/>
              </w:rPr>
              <w:t>Indirect Cost $ 147,443</w:t>
            </w:r>
          </w:p>
        </w:tc>
      </w:tr>
      <w:tr w:rsidR="007B0864" w:rsidTr="007B0864">
        <w:trPr>
          <w:trHeight w:val="432"/>
        </w:trPr>
        <w:tc>
          <w:tcPr>
            <w:tcW w:w="311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B0864" w:rsidRDefault="007B0864" w:rsidP="007B0864">
            <w:pPr>
              <w:jc w:val="center"/>
              <w:rPr>
                <w:rFonts w:asciiTheme="minorHAnsi" w:hAnsiTheme="minorHAnsi"/>
                <w:szCs w:val="24"/>
              </w:rPr>
            </w:pPr>
            <w:r>
              <w:rPr>
                <w:rFonts w:asciiTheme="minorHAnsi" w:hAnsiTheme="minorHAnsi"/>
                <w:b/>
                <w:szCs w:val="24"/>
              </w:rPr>
              <w:t xml:space="preserve">Encumbered: </w:t>
            </w:r>
            <w:r>
              <w:rPr>
                <w:rFonts w:asciiTheme="minorHAnsi" w:hAnsiTheme="minorHAnsi"/>
                <w:szCs w:val="24"/>
              </w:rPr>
              <w:t>$ 0</w:t>
            </w:r>
          </w:p>
        </w:tc>
        <w:tc>
          <w:tcPr>
            <w:tcW w:w="3115" w:type="dxa"/>
            <w:tcBorders>
              <w:top w:val="single" w:sz="8" w:space="0" w:color="000000"/>
              <w:left w:val="single" w:sz="4" w:space="0" w:color="000000"/>
              <w:bottom w:val="single" w:sz="8" w:space="0" w:color="000000"/>
              <w:right w:val="single" w:sz="4" w:space="0" w:color="000000"/>
            </w:tcBorders>
            <w:shd w:val="clear" w:color="auto" w:fill="DBE5F1"/>
            <w:vAlign w:val="center"/>
            <w:hideMark/>
          </w:tcPr>
          <w:p w:rsidR="007B0864" w:rsidRDefault="007B0864" w:rsidP="007B0864">
            <w:pPr>
              <w:jc w:val="center"/>
              <w:rPr>
                <w:rFonts w:asciiTheme="minorHAnsi" w:hAnsiTheme="minorHAnsi"/>
                <w:szCs w:val="24"/>
              </w:rPr>
            </w:pPr>
            <w:r>
              <w:rPr>
                <w:rFonts w:asciiTheme="minorHAnsi" w:hAnsiTheme="minorHAnsi"/>
                <w:b/>
                <w:szCs w:val="24"/>
              </w:rPr>
              <w:t>Encumbered:</w:t>
            </w:r>
            <w:r>
              <w:rPr>
                <w:rFonts w:asciiTheme="minorHAnsi" w:hAnsiTheme="minorHAnsi"/>
                <w:szCs w:val="24"/>
              </w:rPr>
              <w:t xml:space="preserve"> $ 0</w:t>
            </w:r>
          </w:p>
        </w:tc>
        <w:tc>
          <w:tcPr>
            <w:tcW w:w="6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B0864" w:rsidRDefault="007B0864" w:rsidP="007B0864">
            <w:pPr>
              <w:jc w:val="center"/>
              <w:rPr>
                <w:rFonts w:asciiTheme="minorHAnsi" w:hAnsiTheme="minorHAnsi"/>
                <w:szCs w:val="24"/>
              </w:rPr>
            </w:pPr>
          </w:p>
          <w:p w:rsidR="007B0864" w:rsidRDefault="007B0864" w:rsidP="007B0864">
            <w:pPr>
              <w:jc w:val="center"/>
              <w:rPr>
                <w:rFonts w:asciiTheme="minorHAnsi" w:hAnsiTheme="minorHAnsi"/>
                <w:szCs w:val="24"/>
              </w:rPr>
            </w:pPr>
          </w:p>
        </w:tc>
      </w:tr>
      <w:tr w:rsidR="007B0864" w:rsidTr="007B0864">
        <w:trPr>
          <w:trHeight w:val="432"/>
        </w:trPr>
        <w:tc>
          <w:tcPr>
            <w:tcW w:w="311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7B0864" w:rsidRDefault="007B0864" w:rsidP="007B0864">
            <w:pPr>
              <w:jc w:val="center"/>
              <w:rPr>
                <w:rFonts w:asciiTheme="minorHAnsi" w:hAnsiTheme="minorHAnsi"/>
                <w:szCs w:val="24"/>
              </w:rPr>
            </w:pPr>
            <w:r>
              <w:rPr>
                <w:rFonts w:asciiTheme="minorHAnsi" w:hAnsiTheme="minorHAnsi"/>
                <w:b/>
                <w:szCs w:val="24"/>
              </w:rPr>
              <w:t xml:space="preserve">Spent (amount): </w:t>
            </w:r>
            <w:r>
              <w:rPr>
                <w:rFonts w:asciiTheme="minorHAnsi" w:hAnsiTheme="minorHAnsi"/>
                <w:szCs w:val="24"/>
              </w:rPr>
              <w:t>$ 120,948</w:t>
            </w:r>
          </w:p>
          <w:p w:rsidR="007B0864" w:rsidRDefault="007B0864" w:rsidP="007B0864">
            <w:pPr>
              <w:jc w:val="center"/>
              <w:rPr>
                <w:rFonts w:asciiTheme="minorHAnsi" w:hAnsiTheme="minorHAnsi"/>
                <w:szCs w:val="24"/>
              </w:rPr>
            </w:pPr>
            <w:r>
              <w:rPr>
                <w:rFonts w:asciiTheme="minorHAnsi" w:hAnsiTheme="minorHAnsi"/>
                <w:b/>
                <w:szCs w:val="24"/>
              </w:rPr>
              <w:t xml:space="preserve">Spent (%):  </w:t>
            </w:r>
            <w:r>
              <w:rPr>
                <w:rFonts w:asciiTheme="minorHAnsi" w:hAnsiTheme="minorHAnsi"/>
                <w:szCs w:val="24"/>
              </w:rPr>
              <w:t>96  %</w:t>
            </w:r>
          </w:p>
        </w:tc>
        <w:tc>
          <w:tcPr>
            <w:tcW w:w="3115" w:type="dxa"/>
            <w:tcBorders>
              <w:top w:val="single" w:sz="8" w:space="0" w:color="000000"/>
              <w:left w:val="single" w:sz="4" w:space="0" w:color="000000"/>
              <w:bottom w:val="nil"/>
              <w:right w:val="single" w:sz="4" w:space="0" w:color="000000"/>
            </w:tcBorders>
            <w:shd w:val="clear" w:color="auto" w:fill="DBE5F1"/>
            <w:vAlign w:val="center"/>
            <w:hideMark/>
          </w:tcPr>
          <w:p w:rsidR="007B0864" w:rsidRDefault="007B0864" w:rsidP="007B0864">
            <w:pPr>
              <w:jc w:val="center"/>
              <w:rPr>
                <w:rFonts w:asciiTheme="minorHAnsi" w:hAnsiTheme="minorHAnsi"/>
                <w:szCs w:val="24"/>
              </w:rPr>
            </w:pPr>
            <w:r>
              <w:rPr>
                <w:rFonts w:asciiTheme="minorHAnsi" w:hAnsiTheme="minorHAnsi"/>
                <w:b/>
                <w:szCs w:val="24"/>
              </w:rPr>
              <w:t xml:space="preserve">Spent (amount): </w:t>
            </w:r>
            <w:r>
              <w:rPr>
                <w:rFonts w:asciiTheme="minorHAnsi" w:hAnsiTheme="minorHAnsi"/>
                <w:szCs w:val="24"/>
              </w:rPr>
              <w:t>$ 32,310</w:t>
            </w:r>
          </w:p>
          <w:p w:rsidR="007B0864" w:rsidRDefault="007B0864" w:rsidP="007B0864">
            <w:pPr>
              <w:jc w:val="center"/>
              <w:rPr>
                <w:rFonts w:asciiTheme="minorHAnsi" w:hAnsiTheme="minorHAnsi"/>
                <w:szCs w:val="24"/>
              </w:rPr>
            </w:pPr>
            <w:r>
              <w:rPr>
                <w:rFonts w:asciiTheme="minorHAnsi" w:hAnsiTheme="minorHAnsi"/>
                <w:b/>
                <w:szCs w:val="24"/>
              </w:rPr>
              <w:t xml:space="preserve">Spent (%):  </w:t>
            </w:r>
            <w:r>
              <w:rPr>
                <w:rFonts w:asciiTheme="minorHAnsi" w:hAnsiTheme="minorHAnsi"/>
                <w:szCs w:val="24"/>
              </w:rPr>
              <w:t>68 %</w:t>
            </w:r>
          </w:p>
        </w:tc>
        <w:tc>
          <w:tcPr>
            <w:tcW w:w="6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B0864" w:rsidRDefault="007B0864" w:rsidP="007B0864">
            <w:pPr>
              <w:jc w:val="center"/>
              <w:rPr>
                <w:rFonts w:asciiTheme="minorHAnsi" w:hAnsiTheme="minorHAnsi"/>
                <w:szCs w:val="24"/>
              </w:rPr>
            </w:pPr>
          </w:p>
          <w:p w:rsidR="007B0864" w:rsidRDefault="007B0864" w:rsidP="007B0864">
            <w:pPr>
              <w:jc w:val="center"/>
              <w:rPr>
                <w:rFonts w:asciiTheme="minorHAnsi" w:hAnsiTheme="minorHAnsi"/>
                <w:szCs w:val="24"/>
              </w:rPr>
            </w:pPr>
          </w:p>
        </w:tc>
      </w:tr>
      <w:tr w:rsidR="007B0864" w:rsidTr="007B0864">
        <w:tc>
          <w:tcPr>
            <w:tcW w:w="13176" w:type="dxa"/>
            <w:gridSpan w:val="3"/>
            <w:tcBorders>
              <w:top w:val="single" w:sz="4" w:space="0" w:color="000000"/>
              <w:left w:val="single" w:sz="4" w:space="0" w:color="000000"/>
              <w:bottom w:val="single" w:sz="4" w:space="0" w:color="000000"/>
              <w:right w:val="single" w:sz="4" w:space="0" w:color="000000"/>
            </w:tcBorders>
          </w:tcPr>
          <w:p w:rsidR="007B0864" w:rsidRDefault="007B0864">
            <w:pPr>
              <w:ind w:left="720"/>
              <w:rPr>
                <w:rFonts w:asciiTheme="minorHAnsi" w:hAnsiTheme="minorHAnsi"/>
                <w:szCs w:val="24"/>
              </w:rPr>
            </w:pPr>
          </w:p>
        </w:tc>
      </w:tr>
      <w:tr w:rsidR="007B0864" w:rsidTr="007B0864">
        <w:tc>
          <w:tcPr>
            <w:tcW w:w="13176" w:type="dxa"/>
            <w:gridSpan w:val="3"/>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2"/>
              </w:numPr>
              <w:rPr>
                <w:rFonts w:asciiTheme="minorHAnsi" w:hAnsiTheme="minorHAnsi"/>
                <w:b/>
                <w:szCs w:val="24"/>
              </w:rPr>
            </w:pPr>
            <w:r>
              <w:rPr>
                <w:rFonts w:asciiTheme="minorHAnsi" w:hAnsiTheme="minorHAnsi"/>
                <w:b/>
                <w:szCs w:val="24"/>
              </w:rPr>
              <w:t>How much of the LEA SIG II 1003(g) Title I Part A, budget has been expended to date (amount and %)?</w:t>
            </w:r>
          </w:p>
          <w:p w:rsidR="007B0864" w:rsidRDefault="007B0864">
            <w:pPr>
              <w:ind w:left="720"/>
              <w:rPr>
                <w:rFonts w:asciiTheme="minorHAnsi" w:hAnsiTheme="minorHAnsi"/>
                <w:szCs w:val="24"/>
              </w:rPr>
            </w:pPr>
            <w:r>
              <w:rPr>
                <w:rFonts w:asciiTheme="minorHAnsi" w:hAnsiTheme="minorHAnsi"/>
                <w:szCs w:val="24"/>
              </w:rPr>
              <w:t xml:space="preserve">PGCPS provided documentation that indicated that the LEA has spent $ 153,253. This amount is 48% of the LEA budget. </w:t>
            </w:r>
          </w:p>
        </w:tc>
      </w:tr>
      <w:tr w:rsidR="007B0864" w:rsidTr="007B0864">
        <w:tc>
          <w:tcPr>
            <w:tcW w:w="13176" w:type="dxa"/>
            <w:gridSpan w:val="3"/>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2"/>
              </w:numPr>
              <w:rPr>
                <w:rFonts w:asciiTheme="minorHAnsi" w:hAnsiTheme="minorHAnsi"/>
                <w:b/>
                <w:szCs w:val="24"/>
              </w:rPr>
            </w:pPr>
            <w:r>
              <w:rPr>
                <w:rFonts w:asciiTheme="minorHAnsi" w:hAnsiTheme="minorHAnsi"/>
                <w:b/>
                <w:szCs w:val="24"/>
              </w:rPr>
              <w:t>Is the LEA spending consistent with budget timeline? If not, what steps are being taken to expend the funds as planned?</w:t>
            </w:r>
          </w:p>
          <w:p w:rsidR="007B0864" w:rsidRDefault="007B0864">
            <w:pPr>
              <w:ind w:left="720"/>
              <w:rPr>
                <w:rFonts w:asciiTheme="minorHAnsi" w:hAnsiTheme="minorHAnsi"/>
                <w:szCs w:val="24"/>
              </w:rPr>
            </w:pPr>
            <w:r>
              <w:rPr>
                <w:rFonts w:asciiTheme="minorHAnsi" w:hAnsiTheme="minorHAnsi"/>
                <w:szCs w:val="24"/>
              </w:rPr>
              <w:t>PGCPS indicated that spending is consistent with the timeline in all categories.</w:t>
            </w:r>
          </w:p>
        </w:tc>
      </w:tr>
      <w:tr w:rsidR="007B0864" w:rsidTr="007B0864">
        <w:tc>
          <w:tcPr>
            <w:tcW w:w="13176" w:type="dxa"/>
            <w:gridSpan w:val="3"/>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2"/>
              </w:numPr>
              <w:rPr>
                <w:rFonts w:asciiTheme="minorHAnsi" w:hAnsiTheme="minorHAnsi"/>
                <w:b/>
                <w:szCs w:val="24"/>
              </w:rPr>
            </w:pPr>
            <w:r>
              <w:rPr>
                <w:rFonts w:asciiTheme="minorHAnsi" w:hAnsiTheme="minorHAnsi"/>
                <w:b/>
                <w:szCs w:val="24"/>
              </w:rPr>
              <w:t>What action steps or planned activities have not taken place that would impact the LEA budget?</w:t>
            </w:r>
          </w:p>
          <w:p w:rsidR="007B0864" w:rsidRDefault="007B0864">
            <w:pPr>
              <w:ind w:left="720"/>
              <w:rPr>
                <w:rFonts w:asciiTheme="minorHAnsi" w:hAnsiTheme="minorHAnsi"/>
                <w:szCs w:val="24"/>
              </w:rPr>
            </w:pPr>
            <w:r>
              <w:rPr>
                <w:rFonts w:asciiTheme="minorHAnsi" w:hAnsiTheme="minorHAnsi"/>
                <w:szCs w:val="24"/>
              </w:rPr>
              <w:t xml:space="preserve">PGCPS explained that all planned activities are occurring. PGCPS explained that indirect cost recovery will be posted in June 30, 2012 which is the end of the fiscal year. </w:t>
            </w:r>
          </w:p>
        </w:tc>
      </w:tr>
      <w:tr w:rsidR="007B0864" w:rsidTr="007B0864">
        <w:tc>
          <w:tcPr>
            <w:tcW w:w="13176" w:type="dxa"/>
            <w:gridSpan w:val="3"/>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2"/>
              </w:numPr>
              <w:rPr>
                <w:rFonts w:asciiTheme="minorHAnsi" w:hAnsiTheme="minorHAnsi"/>
                <w:b/>
                <w:szCs w:val="24"/>
              </w:rPr>
            </w:pPr>
            <w:r>
              <w:rPr>
                <w:rFonts w:asciiTheme="minorHAnsi" w:hAnsiTheme="minorHAnsi"/>
                <w:b/>
                <w:szCs w:val="24"/>
              </w:rPr>
              <w:t>Has a budget amendment been submitted? If yes, what budget changes were requested for the LEA?</w:t>
            </w:r>
          </w:p>
          <w:p w:rsidR="007B0864" w:rsidRDefault="007B0864">
            <w:pPr>
              <w:ind w:left="720"/>
              <w:rPr>
                <w:rFonts w:asciiTheme="minorHAnsi" w:hAnsiTheme="minorHAnsi"/>
                <w:szCs w:val="24"/>
              </w:rPr>
            </w:pPr>
            <w:r>
              <w:rPr>
                <w:rFonts w:asciiTheme="minorHAnsi" w:hAnsiTheme="minorHAnsi"/>
                <w:szCs w:val="24"/>
              </w:rPr>
              <w:t xml:space="preserve">PGCPS indicated that no amendment has been done that will impact the budget LEA portion of the grant. </w:t>
            </w:r>
          </w:p>
        </w:tc>
      </w:tr>
      <w:tr w:rsidR="007B0864" w:rsidTr="007B0864">
        <w:tc>
          <w:tcPr>
            <w:tcW w:w="13176" w:type="dxa"/>
            <w:gridSpan w:val="3"/>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2"/>
              </w:numPr>
              <w:rPr>
                <w:rFonts w:asciiTheme="minorHAnsi" w:hAnsiTheme="minorHAnsi"/>
                <w:szCs w:val="24"/>
              </w:rPr>
            </w:pPr>
            <w:r>
              <w:rPr>
                <w:rFonts w:asciiTheme="minorHAnsi" w:hAnsiTheme="minorHAnsi"/>
                <w:b/>
                <w:szCs w:val="24"/>
              </w:rPr>
              <w:t>How often are LEA expenditures monitored? Who monitors?</w:t>
            </w:r>
          </w:p>
          <w:p w:rsidR="007B0864" w:rsidRDefault="007B0864">
            <w:pPr>
              <w:ind w:left="720"/>
              <w:rPr>
                <w:rFonts w:asciiTheme="minorHAnsi" w:hAnsiTheme="minorHAnsi"/>
                <w:szCs w:val="24"/>
              </w:rPr>
            </w:pPr>
            <w:r>
              <w:rPr>
                <w:rFonts w:asciiTheme="minorHAnsi" w:hAnsiTheme="minorHAnsi"/>
                <w:szCs w:val="24"/>
              </w:rPr>
              <w:t>PGCPS indicated that monitoring for the LEA budget was conducted in</w:t>
            </w:r>
            <w:r>
              <w:rPr>
                <w:rFonts w:asciiTheme="minorHAnsi" w:hAnsiTheme="minorHAnsi"/>
                <w:b/>
                <w:color w:val="FF0000"/>
                <w:szCs w:val="24"/>
              </w:rPr>
              <w:t xml:space="preserve"> </w:t>
            </w:r>
            <w:r>
              <w:rPr>
                <w:rFonts w:asciiTheme="minorHAnsi" w:hAnsiTheme="minorHAnsi"/>
                <w:szCs w:val="24"/>
              </w:rPr>
              <w:t>January 2012 and next meeting is scheduled for July 2012.</w:t>
            </w:r>
            <w:r>
              <w:rPr>
                <w:rFonts w:asciiTheme="minorHAnsi" w:hAnsiTheme="minorHAnsi"/>
                <w:b/>
                <w:color w:val="FF0000"/>
                <w:szCs w:val="24"/>
              </w:rPr>
              <w:t xml:space="preserve">  </w:t>
            </w:r>
            <w:r>
              <w:rPr>
                <w:rFonts w:asciiTheme="minorHAnsi" w:hAnsiTheme="minorHAnsi"/>
                <w:szCs w:val="24"/>
              </w:rPr>
              <w:t>PGCPS</w:t>
            </w:r>
            <w:r>
              <w:rPr>
                <w:rFonts w:asciiTheme="minorHAnsi" w:hAnsiTheme="minorHAnsi"/>
                <w:b/>
                <w:color w:val="FF0000"/>
                <w:szCs w:val="24"/>
              </w:rPr>
              <w:t xml:space="preserve"> </w:t>
            </w:r>
            <w:r>
              <w:rPr>
                <w:rFonts w:asciiTheme="minorHAnsi" w:hAnsiTheme="minorHAnsi"/>
                <w:szCs w:val="24"/>
              </w:rPr>
              <w:t xml:space="preserve">explained that quarterly spend down meetings are held to discuss the activities and spending of the LEA budget. Stakeholders in attendance at these meetings are Turnaround Director, Turnaround Budget Specialist, Director of School Leadership and staff from Budget Management Services. Additionally, the Budget Management team participates in quarterly Enterprise Program Management Office grant Core Team meetings and provides implementation updates on SIG spending, current activities, and future initiatives. </w:t>
            </w:r>
          </w:p>
        </w:tc>
      </w:tr>
    </w:tbl>
    <w:p w:rsidR="00681D4C" w:rsidRDefault="00681D4C" w:rsidP="00681D4C">
      <w:pPr>
        <w:rPr>
          <w:sz w:val="20"/>
          <w:szCs w:val="20"/>
        </w:rPr>
      </w:pPr>
      <w:r>
        <w:rPr>
          <w:rFonts w:ascii="Arial" w:hAnsi="Arial" w:cs="Arial"/>
          <w:color w:val="FF0000"/>
        </w:rPr>
        <w:t>*Amounts changed to reflect an amendment</w:t>
      </w:r>
    </w:p>
    <w:p w:rsidR="007B0864" w:rsidRDefault="007B0864">
      <w:pPr>
        <w:rPr>
          <w:rFonts w:ascii="Arial" w:hAnsi="Arial" w:cs="Arial"/>
          <w:sz w:val="24"/>
          <w:szCs w:val="24"/>
        </w:rPr>
      </w:pPr>
      <w:r>
        <w:rPr>
          <w:rFonts w:ascii="Arial" w:hAnsi="Arial" w:cs="Arial"/>
          <w:sz w:val="24"/>
          <w:szCs w:val="24"/>
        </w:rPr>
        <w:br w:type="page"/>
      </w:r>
    </w:p>
    <w:tbl>
      <w:tblPr>
        <w:tblW w:w="13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8"/>
        <w:gridCol w:w="6595"/>
      </w:tblGrid>
      <w:tr w:rsidR="007B0864" w:rsidTr="007B0864">
        <w:trPr>
          <w:trHeight w:val="432"/>
          <w:jc w:val="center"/>
        </w:trPr>
        <w:tc>
          <w:tcPr>
            <w:tcW w:w="1315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7B0864" w:rsidRPr="007B0864" w:rsidRDefault="007B0864" w:rsidP="007B0864">
            <w:pPr>
              <w:rPr>
                <w:rFonts w:asciiTheme="minorHAnsi" w:hAnsiTheme="minorHAnsi"/>
                <w:b/>
                <w:sz w:val="36"/>
                <w:szCs w:val="36"/>
              </w:rPr>
            </w:pPr>
            <w:r>
              <w:rPr>
                <w:rFonts w:asciiTheme="minorHAnsi" w:hAnsiTheme="minorHAnsi"/>
                <w:b/>
                <w:sz w:val="36"/>
                <w:szCs w:val="36"/>
              </w:rPr>
              <w:t>TABLE 5</w:t>
            </w:r>
          </w:p>
        </w:tc>
      </w:tr>
      <w:tr w:rsidR="007B0864" w:rsidTr="007B0864">
        <w:trPr>
          <w:jc w:val="center"/>
        </w:trPr>
        <w:tc>
          <w:tcPr>
            <w:tcW w:w="1315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7B0864" w:rsidRDefault="007B0864" w:rsidP="007B0864">
            <w:pPr>
              <w:rPr>
                <w:sz w:val="28"/>
                <w:szCs w:val="28"/>
              </w:rPr>
            </w:pPr>
            <w:r>
              <w:rPr>
                <w:b/>
                <w:sz w:val="28"/>
                <w:szCs w:val="28"/>
              </w:rPr>
              <w:t xml:space="preserve">Section 5: SIG II  Year 1 Consolidated Budget                             LEA: </w:t>
            </w:r>
            <w:r>
              <w:rPr>
                <w:sz w:val="28"/>
                <w:szCs w:val="28"/>
              </w:rPr>
              <w:t>Prince George’s Public Schools</w:t>
            </w:r>
          </w:p>
        </w:tc>
      </w:tr>
      <w:tr w:rsidR="007B0864" w:rsidTr="007B0864">
        <w:trPr>
          <w:jc w:val="center"/>
        </w:trPr>
        <w:tc>
          <w:tcPr>
            <w:tcW w:w="13153"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7B0864" w:rsidRDefault="007B0864" w:rsidP="007B0864">
            <w:pPr>
              <w:rPr>
                <w:sz w:val="28"/>
                <w:szCs w:val="28"/>
              </w:rPr>
            </w:pPr>
            <w:r>
              <w:rPr>
                <w:b/>
                <w:sz w:val="24"/>
                <w:szCs w:val="24"/>
              </w:rPr>
              <w:t xml:space="preserve">MSDE Fiscal Reviewer: </w:t>
            </w:r>
            <w:r>
              <w:rPr>
                <w:b/>
                <w:szCs w:val="24"/>
              </w:rPr>
              <w:t xml:space="preserve"> </w:t>
            </w:r>
            <w:r>
              <w:rPr>
                <w:sz w:val="24"/>
                <w:szCs w:val="24"/>
              </w:rPr>
              <w:t xml:space="preserve">Geri Taylor Lawrence                  </w:t>
            </w:r>
            <w:r>
              <w:rPr>
                <w:szCs w:val="24"/>
              </w:rPr>
              <w:t xml:space="preserve">                                          </w:t>
            </w:r>
            <w:r>
              <w:rPr>
                <w:b/>
                <w:sz w:val="24"/>
                <w:szCs w:val="24"/>
              </w:rPr>
              <w:t xml:space="preserve">Monitoring Date: </w:t>
            </w:r>
            <w:r>
              <w:rPr>
                <w:sz w:val="24"/>
                <w:szCs w:val="24"/>
              </w:rPr>
              <w:t>June 15, 2012</w:t>
            </w:r>
          </w:p>
        </w:tc>
      </w:tr>
      <w:tr w:rsidR="007B0864" w:rsidTr="007B0864">
        <w:trPr>
          <w:trHeight w:val="467"/>
          <w:jc w:val="center"/>
        </w:trPr>
        <w:tc>
          <w:tcPr>
            <w:tcW w:w="13153" w:type="dxa"/>
            <w:gridSpan w:val="2"/>
            <w:tcBorders>
              <w:top w:val="single" w:sz="4" w:space="0" w:color="000000"/>
              <w:left w:val="single" w:sz="4" w:space="0" w:color="000000"/>
              <w:bottom w:val="single" w:sz="4" w:space="0" w:color="000000"/>
              <w:right w:val="single" w:sz="4" w:space="0" w:color="000000"/>
            </w:tcBorders>
            <w:hideMark/>
          </w:tcPr>
          <w:p w:rsidR="007B0864" w:rsidRDefault="007B0864" w:rsidP="007B0864">
            <w:pPr>
              <w:jc w:val="center"/>
              <w:rPr>
                <w:b/>
                <w:color w:val="FF0000"/>
                <w:sz w:val="36"/>
                <w:szCs w:val="36"/>
              </w:rPr>
            </w:pPr>
            <w:r>
              <w:rPr>
                <w:b/>
                <w:sz w:val="36"/>
                <w:szCs w:val="36"/>
              </w:rPr>
              <w:t xml:space="preserve">SIG II 1003(g) Title I, Part A     </w:t>
            </w:r>
          </w:p>
        </w:tc>
      </w:tr>
      <w:tr w:rsidR="007B0864" w:rsidTr="007B0864">
        <w:trPr>
          <w:jc w:val="center"/>
        </w:trPr>
        <w:tc>
          <w:tcPr>
            <w:tcW w:w="6558" w:type="dxa"/>
            <w:vMerge w:val="restart"/>
            <w:tcBorders>
              <w:top w:val="single" w:sz="4" w:space="0" w:color="000000"/>
              <w:left w:val="single" w:sz="4" w:space="0" w:color="000000"/>
              <w:bottom w:val="single" w:sz="4" w:space="0" w:color="000000"/>
              <w:right w:val="single" w:sz="4" w:space="0" w:color="000000"/>
            </w:tcBorders>
            <w:shd w:val="clear" w:color="auto" w:fill="DBE5F1"/>
            <w:hideMark/>
          </w:tcPr>
          <w:p w:rsidR="007B0864" w:rsidRDefault="007B0864" w:rsidP="007B0864">
            <w:pPr>
              <w:jc w:val="center"/>
              <w:rPr>
                <w:sz w:val="28"/>
                <w:szCs w:val="28"/>
              </w:rPr>
            </w:pPr>
            <w:r>
              <w:rPr>
                <w:sz w:val="28"/>
                <w:szCs w:val="28"/>
              </w:rPr>
              <w:t>Total Allocation</w:t>
            </w:r>
          </w:p>
          <w:p w:rsidR="007B0864" w:rsidRDefault="007B0864" w:rsidP="007B0864">
            <w:pPr>
              <w:jc w:val="center"/>
              <w:rPr>
                <w:sz w:val="28"/>
                <w:szCs w:val="28"/>
              </w:rPr>
            </w:pPr>
            <w:r>
              <w:rPr>
                <w:sz w:val="28"/>
                <w:szCs w:val="28"/>
              </w:rPr>
              <w:t>Amount Spent</w:t>
            </w:r>
          </w:p>
          <w:p w:rsidR="007B0864" w:rsidRDefault="007B0864" w:rsidP="007B0864">
            <w:pPr>
              <w:jc w:val="center"/>
              <w:rPr>
                <w:sz w:val="28"/>
                <w:szCs w:val="28"/>
              </w:rPr>
            </w:pPr>
            <w:r>
              <w:rPr>
                <w:sz w:val="28"/>
                <w:szCs w:val="28"/>
              </w:rPr>
              <w:t>Percent Spent</w:t>
            </w:r>
          </w:p>
          <w:p w:rsidR="007B0864" w:rsidRDefault="007B0864" w:rsidP="007B0864">
            <w:pPr>
              <w:jc w:val="center"/>
              <w:rPr>
                <w:sz w:val="28"/>
                <w:szCs w:val="28"/>
              </w:rPr>
            </w:pPr>
            <w:r>
              <w:rPr>
                <w:sz w:val="28"/>
                <w:szCs w:val="28"/>
              </w:rPr>
              <w:t>Amount Encumbered</w:t>
            </w:r>
          </w:p>
          <w:p w:rsidR="007B0864" w:rsidRDefault="007B0864" w:rsidP="007B0864">
            <w:pPr>
              <w:jc w:val="center"/>
              <w:rPr>
                <w:sz w:val="28"/>
                <w:szCs w:val="28"/>
              </w:rPr>
            </w:pPr>
            <w:r>
              <w:rPr>
                <w:sz w:val="28"/>
                <w:szCs w:val="28"/>
              </w:rPr>
              <w:t>Spend Down Data as of :</w:t>
            </w:r>
          </w:p>
        </w:tc>
        <w:tc>
          <w:tcPr>
            <w:tcW w:w="6595" w:type="dxa"/>
            <w:tcBorders>
              <w:top w:val="single" w:sz="4" w:space="0" w:color="000000"/>
              <w:left w:val="single" w:sz="4" w:space="0" w:color="000000"/>
              <w:bottom w:val="single" w:sz="4" w:space="0" w:color="000000"/>
              <w:right w:val="single" w:sz="4" w:space="0" w:color="000000"/>
            </w:tcBorders>
            <w:shd w:val="clear" w:color="auto" w:fill="DBE5F1"/>
            <w:hideMark/>
          </w:tcPr>
          <w:p w:rsidR="007B0864" w:rsidRDefault="007B0864" w:rsidP="007B0864">
            <w:pPr>
              <w:jc w:val="center"/>
              <w:rPr>
                <w:sz w:val="28"/>
                <w:szCs w:val="28"/>
              </w:rPr>
            </w:pPr>
            <w:r>
              <w:rPr>
                <w:sz w:val="28"/>
                <w:szCs w:val="28"/>
              </w:rPr>
              <w:t>$ 2,644,942</w:t>
            </w:r>
          </w:p>
        </w:tc>
      </w:tr>
      <w:tr w:rsidR="007B0864" w:rsidTr="007B0864">
        <w:trPr>
          <w:jc w:val="center"/>
        </w:trPr>
        <w:tc>
          <w:tcPr>
            <w:tcW w:w="6558" w:type="dxa"/>
            <w:vMerge/>
            <w:tcBorders>
              <w:top w:val="single" w:sz="4" w:space="0" w:color="000000"/>
              <w:left w:val="single" w:sz="4" w:space="0" w:color="000000"/>
              <w:bottom w:val="single" w:sz="4" w:space="0" w:color="000000"/>
              <w:right w:val="single" w:sz="4" w:space="0" w:color="000000"/>
            </w:tcBorders>
            <w:vAlign w:val="center"/>
            <w:hideMark/>
          </w:tcPr>
          <w:p w:rsidR="007B0864" w:rsidRDefault="007B0864" w:rsidP="007B0864">
            <w:pPr>
              <w:rPr>
                <w:sz w:val="28"/>
                <w:szCs w:val="28"/>
              </w:rPr>
            </w:pPr>
          </w:p>
        </w:tc>
        <w:tc>
          <w:tcPr>
            <w:tcW w:w="6595" w:type="dxa"/>
            <w:tcBorders>
              <w:top w:val="single" w:sz="4" w:space="0" w:color="000000"/>
              <w:left w:val="single" w:sz="4" w:space="0" w:color="000000"/>
              <w:bottom w:val="single" w:sz="4" w:space="0" w:color="000000"/>
              <w:right w:val="single" w:sz="4" w:space="0" w:color="000000"/>
            </w:tcBorders>
            <w:shd w:val="clear" w:color="auto" w:fill="DBE5F1"/>
            <w:hideMark/>
          </w:tcPr>
          <w:p w:rsidR="007B0864" w:rsidRDefault="007B0864" w:rsidP="007B0864">
            <w:pPr>
              <w:jc w:val="center"/>
              <w:rPr>
                <w:sz w:val="28"/>
                <w:szCs w:val="28"/>
              </w:rPr>
            </w:pPr>
            <w:r>
              <w:rPr>
                <w:sz w:val="28"/>
                <w:szCs w:val="28"/>
              </w:rPr>
              <w:t>$ 1,027,739</w:t>
            </w:r>
          </w:p>
        </w:tc>
      </w:tr>
      <w:tr w:rsidR="007B0864" w:rsidTr="007B0864">
        <w:trPr>
          <w:jc w:val="center"/>
        </w:trPr>
        <w:tc>
          <w:tcPr>
            <w:tcW w:w="6558" w:type="dxa"/>
            <w:vMerge/>
            <w:tcBorders>
              <w:top w:val="single" w:sz="4" w:space="0" w:color="000000"/>
              <w:left w:val="single" w:sz="4" w:space="0" w:color="000000"/>
              <w:bottom w:val="single" w:sz="4" w:space="0" w:color="000000"/>
              <w:right w:val="single" w:sz="4" w:space="0" w:color="000000"/>
            </w:tcBorders>
            <w:vAlign w:val="center"/>
            <w:hideMark/>
          </w:tcPr>
          <w:p w:rsidR="007B0864" w:rsidRDefault="007B0864" w:rsidP="007B0864">
            <w:pPr>
              <w:rPr>
                <w:sz w:val="28"/>
                <w:szCs w:val="28"/>
              </w:rPr>
            </w:pPr>
          </w:p>
        </w:tc>
        <w:tc>
          <w:tcPr>
            <w:tcW w:w="6595" w:type="dxa"/>
            <w:tcBorders>
              <w:top w:val="single" w:sz="4" w:space="0" w:color="000000"/>
              <w:left w:val="single" w:sz="4" w:space="0" w:color="000000"/>
              <w:bottom w:val="single" w:sz="4" w:space="0" w:color="000000"/>
              <w:right w:val="single" w:sz="4" w:space="0" w:color="000000"/>
            </w:tcBorders>
            <w:shd w:val="clear" w:color="auto" w:fill="DBE5F1"/>
            <w:hideMark/>
          </w:tcPr>
          <w:p w:rsidR="007B0864" w:rsidRDefault="007B0864" w:rsidP="007B0864">
            <w:pPr>
              <w:jc w:val="center"/>
              <w:rPr>
                <w:sz w:val="28"/>
                <w:szCs w:val="28"/>
              </w:rPr>
            </w:pPr>
            <w:r>
              <w:rPr>
                <w:sz w:val="28"/>
                <w:szCs w:val="28"/>
              </w:rPr>
              <w:t>39%</w:t>
            </w:r>
          </w:p>
        </w:tc>
      </w:tr>
      <w:tr w:rsidR="007B0864" w:rsidTr="007B0864">
        <w:trPr>
          <w:jc w:val="center"/>
        </w:trPr>
        <w:tc>
          <w:tcPr>
            <w:tcW w:w="6558" w:type="dxa"/>
            <w:vMerge/>
            <w:tcBorders>
              <w:top w:val="single" w:sz="4" w:space="0" w:color="000000"/>
              <w:left w:val="single" w:sz="4" w:space="0" w:color="000000"/>
              <w:bottom w:val="single" w:sz="4" w:space="0" w:color="000000"/>
              <w:right w:val="single" w:sz="4" w:space="0" w:color="000000"/>
            </w:tcBorders>
            <w:vAlign w:val="center"/>
            <w:hideMark/>
          </w:tcPr>
          <w:p w:rsidR="007B0864" w:rsidRDefault="007B0864" w:rsidP="007B0864">
            <w:pPr>
              <w:rPr>
                <w:sz w:val="28"/>
                <w:szCs w:val="28"/>
              </w:rPr>
            </w:pPr>
          </w:p>
        </w:tc>
        <w:tc>
          <w:tcPr>
            <w:tcW w:w="6595" w:type="dxa"/>
            <w:tcBorders>
              <w:top w:val="single" w:sz="4" w:space="0" w:color="000000"/>
              <w:left w:val="single" w:sz="4" w:space="0" w:color="000000"/>
              <w:bottom w:val="single" w:sz="4" w:space="0" w:color="000000"/>
              <w:right w:val="single" w:sz="4" w:space="0" w:color="000000"/>
            </w:tcBorders>
            <w:shd w:val="clear" w:color="auto" w:fill="DBE5F1"/>
            <w:hideMark/>
          </w:tcPr>
          <w:p w:rsidR="007B0864" w:rsidRDefault="007B0864" w:rsidP="007B0864">
            <w:pPr>
              <w:jc w:val="center"/>
              <w:rPr>
                <w:sz w:val="28"/>
                <w:szCs w:val="28"/>
              </w:rPr>
            </w:pPr>
            <w:r>
              <w:rPr>
                <w:sz w:val="28"/>
                <w:szCs w:val="28"/>
              </w:rPr>
              <w:t>$ 0</w:t>
            </w:r>
          </w:p>
        </w:tc>
      </w:tr>
      <w:tr w:rsidR="007B0864" w:rsidTr="007B0864">
        <w:trPr>
          <w:jc w:val="center"/>
        </w:trPr>
        <w:tc>
          <w:tcPr>
            <w:tcW w:w="6558" w:type="dxa"/>
            <w:vMerge/>
            <w:tcBorders>
              <w:top w:val="single" w:sz="4" w:space="0" w:color="000000"/>
              <w:left w:val="single" w:sz="4" w:space="0" w:color="000000"/>
              <w:bottom w:val="single" w:sz="4" w:space="0" w:color="000000"/>
              <w:right w:val="single" w:sz="4" w:space="0" w:color="000000"/>
            </w:tcBorders>
            <w:vAlign w:val="center"/>
            <w:hideMark/>
          </w:tcPr>
          <w:p w:rsidR="007B0864" w:rsidRDefault="007B0864" w:rsidP="007B0864">
            <w:pPr>
              <w:rPr>
                <w:sz w:val="28"/>
                <w:szCs w:val="28"/>
              </w:rPr>
            </w:pPr>
          </w:p>
        </w:tc>
        <w:tc>
          <w:tcPr>
            <w:tcW w:w="6595" w:type="dxa"/>
            <w:tcBorders>
              <w:top w:val="single" w:sz="4" w:space="0" w:color="000000"/>
              <w:left w:val="single" w:sz="4" w:space="0" w:color="000000"/>
              <w:bottom w:val="single" w:sz="4" w:space="0" w:color="000000"/>
              <w:right w:val="single" w:sz="4" w:space="0" w:color="000000"/>
            </w:tcBorders>
            <w:shd w:val="clear" w:color="auto" w:fill="DBE5F1"/>
            <w:hideMark/>
          </w:tcPr>
          <w:p w:rsidR="007B0864" w:rsidRDefault="007B0864" w:rsidP="007B0864">
            <w:pPr>
              <w:jc w:val="center"/>
              <w:rPr>
                <w:sz w:val="28"/>
                <w:szCs w:val="28"/>
              </w:rPr>
            </w:pPr>
            <w:r>
              <w:rPr>
                <w:sz w:val="28"/>
                <w:szCs w:val="28"/>
              </w:rPr>
              <w:t>June 14, 2012</w:t>
            </w:r>
          </w:p>
        </w:tc>
      </w:tr>
    </w:tbl>
    <w:p w:rsidR="007B0864" w:rsidRDefault="007B0864">
      <w:pPr>
        <w:rPr>
          <w:rFonts w:ascii="Arial" w:hAnsi="Arial" w:cs="Arial"/>
          <w:sz w:val="24"/>
          <w:szCs w:val="24"/>
        </w:rPr>
      </w:pPr>
      <w:r>
        <w:rPr>
          <w:rFonts w:ascii="Arial" w:hAnsi="Arial" w:cs="Arial"/>
          <w:sz w:val="24"/>
          <w:szCs w:val="24"/>
        </w:rPr>
        <w:t xml:space="preserve"> </w:t>
      </w:r>
    </w:p>
    <w:p w:rsidR="007B0864" w:rsidRDefault="007B0864">
      <w:pPr>
        <w:rPr>
          <w:rFonts w:ascii="Arial" w:hAnsi="Arial" w:cs="Arial"/>
          <w:sz w:val="24"/>
          <w:szCs w:val="24"/>
        </w:rPr>
      </w:pPr>
      <w:r>
        <w:rPr>
          <w:rFonts w:ascii="Arial" w:hAnsi="Arial" w:cs="Arial"/>
          <w:sz w:val="24"/>
          <w:szCs w:val="24"/>
        </w:rPr>
        <w:br w:type="page"/>
      </w:r>
    </w:p>
    <w:p w:rsidR="007B0864" w:rsidRDefault="007B0864">
      <w:pPr>
        <w:rPr>
          <w:rFonts w:ascii="Arial" w:hAnsi="Arial" w:cs="Arial"/>
          <w:sz w:val="24"/>
          <w:szCs w:val="24"/>
        </w:rPr>
      </w:pPr>
    </w:p>
    <w:p w:rsidR="00681D4C" w:rsidRDefault="00681D4C" w:rsidP="004D5402">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6"/>
      </w:tblGrid>
      <w:tr w:rsidR="007B0864" w:rsidTr="007B0864">
        <w:tc>
          <w:tcPr>
            <w:tcW w:w="13176" w:type="dxa"/>
            <w:tcBorders>
              <w:top w:val="single" w:sz="8" w:space="0" w:color="000000"/>
              <w:left w:val="single" w:sz="4" w:space="0" w:color="000000"/>
              <w:bottom w:val="single" w:sz="4" w:space="0" w:color="000000"/>
              <w:right w:val="single" w:sz="4" w:space="0" w:color="000000"/>
            </w:tcBorders>
            <w:shd w:val="clear" w:color="auto" w:fill="FFFF00"/>
            <w:hideMark/>
          </w:tcPr>
          <w:p w:rsidR="007B0864" w:rsidRDefault="007B0864">
            <w:pPr>
              <w:rPr>
                <w:rFonts w:asciiTheme="minorHAnsi" w:hAnsiTheme="minorHAnsi"/>
                <w:b/>
                <w:sz w:val="36"/>
                <w:szCs w:val="36"/>
              </w:rPr>
            </w:pPr>
            <w:r>
              <w:rPr>
                <w:rFonts w:asciiTheme="minorHAnsi" w:hAnsiTheme="minorHAnsi"/>
                <w:b/>
                <w:sz w:val="36"/>
                <w:szCs w:val="36"/>
              </w:rPr>
              <w:t xml:space="preserve">TABLE </w:t>
            </w:r>
            <w:r w:rsidR="00EE70B1">
              <w:rPr>
                <w:rFonts w:asciiTheme="minorHAnsi" w:hAnsiTheme="minorHAnsi"/>
                <w:b/>
                <w:sz w:val="36"/>
                <w:szCs w:val="36"/>
              </w:rPr>
              <w:t>6</w:t>
            </w:r>
          </w:p>
        </w:tc>
      </w:tr>
      <w:tr w:rsidR="007B0864" w:rsidTr="007B0864">
        <w:tc>
          <w:tcPr>
            <w:tcW w:w="13176" w:type="dxa"/>
            <w:tcBorders>
              <w:top w:val="single" w:sz="8" w:space="0" w:color="000000"/>
              <w:left w:val="single" w:sz="4" w:space="0" w:color="000000"/>
              <w:bottom w:val="single" w:sz="4" w:space="0" w:color="000000"/>
              <w:right w:val="single" w:sz="4" w:space="0" w:color="000000"/>
            </w:tcBorders>
            <w:shd w:val="clear" w:color="auto" w:fill="FFFF00"/>
            <w:hideMark/>
          </w:tcPr>
          <w:p w:rsidR="007B0864" w:rsidRDefault="007B0864">
            <w:pPr>
              <w:rPr>
                <w:rFonts w:asciiTheme="minorHAnsi" w:hAnsiTheme="minorHAnsi"/>
                <w:sz w:val="28"/>
                <w:szCs w:val="28"/>
              </w:rPr>
            </w:pPr>
            <w:r>
              <w:rPr>
                <w:rFonts w:asciiTheme="minorHAnsi" w:hAnsiTheme="minorHAnsi"/>
                <w:b/>
                <w:sz w:val="28"/>
                <w:szCs w:val="28"/>
              </w:rPr>
              <w:t xml:space="preserve">Section 5: SIG II Year 1 LEA Budget  </w:t>
            </w:r>
            <w:r>
              <w:rPr>
                <w:rFonts w:asciiTheme="minorHAnsi" w:hAnsiTheme="minorHAnsi"/>
                <w:b/>
                <w:sz w:val="20"/>
                <w:szCs w:val="20"/>
              </w:rPr>
              <w:t xml:space="preserve">                                                          </w:t>
            </w:r>
            <w:r>
              <w:rPr>
                <w:rFonts w:asciiTheme="minorHAnsi" w:hAnsiTheme="minorHAnsi"/>
                <w:b/>
                <w:sz w:val="28"/>
                <w:szCs w:val="28"/>
              </w:rPr>
              <w:t xml:space="preserve">  LEA: </w:t>
            </w:r>
            <w:r>
              <w:rPr>
                <w:rFonts w:asciiTheme="minorHAnsi" w:hAnsiTheme="minorHAnsi"/>
                <w:sz w:val="28"/>
                <w:szCs w:val="28"/>
              </w:rPr>
              <w:t>Prince George’s County Public Schools</w:t>
            </w:r>
          </w:p>
        </w:tc>
      </w:tr>
      <w:tr w:rsidR="007B0864" w:rsidTr="007B0864">
        <w:tc>
          <w:tcPr>
            <w:tcW w:w="13176" w:type="dxa"/>
            <w:tcBorders>
              <w:top w:val="single" w:sz="4" w:space="0" w:color="000000"/>
              <w:left w:val="single" w:sz="4" w:space="0" w:color="000000"/>
              <w:bottom w:val="single" w:sz="24" w:space="0" w:color="000000"/>
              <w:right w:val="single" w:sz="4" w:space="0" w:color="000000"/>
            </w:tcBorders>
            <w:shd w:val="clear" w:color="auto" w:fill="FFFF00"/>
            <w:hideMark/>
          </w:tcPr>
          <w:p w:rsidR="007B0864" w:rsidRDefault="007B0864">
            <w:pPr>
              <w:rPr>
                <w:rFonts w:asciiTheme="minorHAnsi" w:hAnsiTheme="minorHAnsi"/>
                <w:sz w:val="28"/>
                <w:szCs w:val="28"/>
              </w:rPr>
            </w:pPr>
            <w:r>
              <w:rPr>
                <w:rFonts w:asciiTheme="minorHAnsi" w:hAnsiTheme="minorHAnsi"/>
                <w:b/>
                <w:sz w:val="24"/>
                <w:szCs w:val="24"/>
              </w:rPr>
              <w:t xml:space="preserve">MSDE Fiscal Reviewer: </w:t>
            </w:r>
            <w:r>
              <w:rPr>
                <w:rFonts w:asciiTheme="minorHAnsi" w:hAnsiTheme="minorHAnsi"/>
                <w:b/>
                <w:szCs w:val="24"/>
              </w:rPr>
              <w:t xml:space="preserve"> </w:t>
            </w:r>
            <w:r>
              <w:rPr>
                <w:rFonts w:asciiTheme="minorHAnsi" w:hAnsiTheme="minorHAnsi"/>
                <w:sz w:val="24"/>
                <w:szCs w:val="24"/>
              </w:rPr>
              <w:t xml:space="preserve">Geri Taylor Lawrence                                              </w:t>
            </w:r>
            <w:r>
              <w:rPr>
                <w:rFonts w:asciiTheme="minorHAnsi" w:hAnsiTheme="minorHAnsi"/>
                <w:szCs w:val="24"/>
              </w:rPr>
              <w:t xml:space="preserve">                            </w:t>
            </w:r>
            <w:r>
              <w:rPr>
                <w:rFonts w:asciiTheme="minorHAnsi" w:hAnsiTheme="minorHAnsi"/>
                <w:b/>
                <w:sz w:val="24"/>
                <w:szCs w:val="24"/>
              </w:rPr>
              <w:t xml:space="preserve">Monitoring Date: </w:t>
            </w:r>
            <w:r>
              <w:rPr>
                <w:rFonts w:asciiTheme="minorHAnsi" w:hAnsiTheme="minorHAnsi"/>
                <w:sz w:val="24"/>
                <w:szCs w:val="24"/>
              </w:rPr>
              <w:t>June 15, 2012</w:t>
            </w:r>
          </w:p>
        </w:tc>
      </w:tr>
      <w:tr w:rsidR="007B0864" w:rsidTr="007B0864">
        <w:trPr>
          <w:trHeight w:val="714"/>
        </w:trPr>
        <w:tc>
          <w:tcPr>
            <w:tcW w:w="13176" w:type="dxa"/>
            <w:tcBorders>
              <w:top w:val="single" w:sz="4" w:space="0" w:color="000000"/>
              <w:left w:val="single" w:sz="4" w:space="0" w:color="000000"/>
              <w:bottom w:val="single" w:sz="8" w:space="0" w:color="000000"/>
              <w:right w:val="single" w:sz="4" w:space="0" w:color="000000"/>
            </w:tcBorders>
            <w:hideMark/>
          </w:tcPr>
          <w:p w:rsidR="007B0864" w:rsidRDefault="007B0864">
            <w:pPr>
              <w:jc w:val="center"/>
              <w:rPr>
                <w:rFonts w:asciiTheme="minorHAnsi" w:hAnsiTheme="minorHAnsi"/>
                <w:b/>
                <w:sz w:val="28"/>
                <w:szCs w:val="28"/>
              </w:rPr>
            </w:pPr>
            <w:r>
              <w:rPr>
                <w:rFonts w:asciiTheme="minorHAnsi" w:hAnsiTheme="minorHAnsi"/>
                <w:b/>
                <w:sz w:val="28"/>
                <w:szCs w:val="28"/>
              </w:rPr>
              <w:t xml:space="preserve"> SIG II Year 1 LEA Allocation:</w:t>
            </w:r>
          </w:p>
          <w:p w:rsidR="007B0864" w:rsidRDefault="007B0864">
            <w:pPr>
              <w:jc w:val="center"/>
              <w:rPr>
                <w:rFonts w:asciiTheme="minorHAnsi" w:hAnsiTheme="minorHAnsi"/>
                <w:b/>
                <w:sz w:val="24"/>
                <w:szCs w:val="24"/>
              </w:rPr>
            </w:pPr>
            <w:r>
              <w:rPr>
                <w:rFonts w:asciiTheme="minorHAnsi" w:hAnsiTheme="minorHAnsi"/>
                <w:sz w:val="28"/>
                <w:szCs w:val="28"/>
              </w:rPr>
              <w:t>$ 933,755</w:t>
            </w:r>
          </w:p>
        </w:tc>
      </w:tr>
      <w:tr w:rsidR="007B0864" w:rsidTr="007B0864">
        <w:trPr>
          <w:trHeight w:val="576"/>
        </w:trPr>
        <w:tc>
          <w:tcPr>
            <w:tcW w:w="13176" w:type="dxa"/>
            <w:tcBorders>
              <w:top w:val="single" w:sz="24" w:space="0" w:color="auto"/>
              <w:left w:val="single" w:sz="4" w:space="0" w:color="000000"/>
              <w:bottom w:val="single" w:sz="4" w:space="0" w:color="000000"/>
              <w:right w:val="single" w:sz="4" w:space="0" w:color="000000"/>
            </w:tcBorders>
            <w:shd w:val="clear" w:color="auto" w:fill="C6D9F1"/>
            <w:hideMark/>
          </w:tcPr>
          <w:p w:rsidR="007B0864" w:rsidRDefault="007B0864">
            <w:pPr>
              <w:jc w:val="center"/>
              <w:rPr>
                <w:rFonts w:asciiTheme="minorHAnsi" w:hAnsiTheme="minorHAnsi"/>
                <w:b/>
                <w:sz w:val="28"/>
                <w:szCs w:val="28"/>
              </w:rPr>
            </w:pPr>
            <w:r>
              <w:rPr>
                <w:rFonts w:asciiTheme="minorHAnsi" w:hAnsiTheme="minorHAnsi"/>
                <w:b/>
                <w:sz w:val="28"/>
                <w:szCs w:val="28"/>
              </w:rPr>
              <w:t>Spend down as of:</w:t>
            </w:r>
          </w:p>
        </w:tc>
      </w:tr>
      <w:tr w:rsidR="007B0864" w:rsidTr="007B0864">
        <w:trPr>
          <w:trHeight w:val="576"/>
        </w:trPr>
        <w:tc>
          <w:tcPr>
            <w:tcW w:w="13176" w:type="dxa"/>
            <w:tcBorders>
              <w:top w:val="single" w:sz="4" w:space="0" w:color="000000"/>
              <w:left w:val="single" w:sz="4" w:space="0" w:color="000000"/>
              <w:bottom w:val="single" w:sz="8" w:space="0" w:color="000000"/>
              <w:right w:val="single" w:sz="4" w:space="0" w:color="000000"/>
            </w:tcBorders>
            <w:shd w:val="clear" w:color="auto" w:fill="C6D9F1"/>
            <w:hideMark/>
          </w:tcPr>
          <w:p w:rsidR="007B0864" w:rsidRDefault="007B0864">
            <w:pPr>
              <w:jc w:val="center"/>
              <w:rPr>
                <w:rFonts w:asciiTheme="minorHAnsi" w:hAnsiTheme="minorHAnsi"/>
                <w:sz w:val="28"/>
                <w:szCs w:val="28"/>
              </w:rPr>
            </w:pPr>
            <w:r>
              <w:rPr>
                <w:rFonts w:asciiTheme="minorHAnsi" w:hAnsiTheme="minorHAnsi"/>
                <w:b/>
                <w:color w:val="FF0000"/>
                <w:sz w:val="28"/>
                <w:szCs w:val="28"/>
              </w:rPr>
              <w:t>*</w:t>
            </w:r>
            <w:r>
              <w:rPr>
                <w:rFonts w:asciiTheme="minorHAnsi" w:hAnsiTheme="minorHAnsi"/>
                <w:b/>
                <w:sz w:val="28"/>
                <w:szCs w:val="28"/>
              </w:rPr>
              <w:t xml:space="preserve"> Contracted Services -Budgeted: </w:t>
            </w:r>
            <w:r>
              <w:rPr>
                <w:rFonts w:asciiTheme="minorHAnsi" w:hAnsiTheme="minorHAnsi"/>
                <w:sz w:val="28"/>
                <w:szCs w:val="28"/>
              </w:rPr>
              <w:t>$ 933,755</w:t>
            </w:r>
          </w:p>
        </w:tc>
      </w:tr>
      <w:tr w:rsidR="007B0864" w:rsidTr="007B0864">
        <w:trPr>
          <w:trHeight w:val="576"/>
        </w:trPr>
        <w:tc>
          <w:tcPr>
            <w:tcW w:w="13176" w:type="dxa"/>
            <w:tcBorders>
              <w:top w:val="single" w:sz="4" w:space="0" w:color="000000"/>
              <w:left w:val="single" w:sz="4" w:space="0" w:color="000000"/>
              <w:bottom w:val="single" w:sz="4" w:space="0" w:color="000000"/>
              <w:right w:val="single" w:sz="4" w:space="0" w:color="000000"/>
            </w:tcBorders>
            <w:shd w:val="clear" w:color="auto" w:fill="C6D9F1"/>
            <w:hideMark/>
          </w:tcPr>
          <w:p w:rsidR="007B0864" w:rsidRDefault="007B0864">
            <w:pPr>
              <w:jc w:val="center"/>
              <w:rPr>
                <w:rFonts w:asciiTheme="minorHAnsi" w:hAnsiTheme="minorHAnsi"/>
                <w:szCs w:val="24"/>
              </w:rPr>
            </w:pPr>
            <w:r>
              <w:rPr>
                <w:rFonts w:asciiTheme="minorHAnsi" w:hAnsiTheme="minorHAnsi"/>
                <w:b/>
                <w:sz w:val="28"/>
                <w:szCs w:val="28"/>
              </w:rPr>
              <w:t xml:space="preserve">Encumbered: </w:t>
            </w:r>
            <w:r>
              <w:rPr>
                <w:rFonts w:asciiTheme="minorHAnsi" w:hAnsiTheme="minorHAnsi"/>
                <w:sz w:val="28"/>
                <w:szCs w:val="28"/>
              </w:rPr>
              <w:t>$ 0</w:t>
            </w:r>
          </w:p>
        </w:tc>
      </w:tr>
      <w:tr w:rsidR="007B0864" w:rsidTr="007B0864">
        <w:trPr>
          <w:trHeight w:val="576"/>
        </w:trPr>
        <w:tc>
          <w:tcPr>
            <w:tcW w:w="13176" w:type="dxa"/>
            <w:tcBorders>
              <w:top w:val="single" w:sz="4" w:space="0" w:color="000000"/>
              <w:left w:val="single" w:sz="4" w:space="0" w:color="000000"/>
              <w:bottom w:val="single" w:sz="4" w:space="0" w:color="000000"/>
              <w:right w:val="single" w:sz="4" w:space="0" w:color="000000"/>
            </w:tcBorders>
            <w:shd w:val="clear" w:color="auto" w:fill="C6D9F1"/>
            <w:hideMark/>
          </w:tcPr>
          <w:p w:rsidR="007B0864" w:rsidRDefault="007B0864">
            <w:pPr>
              <w:jc w:val="center"/>
              <w:rPr>
                <w:rFonts w:asciiTheme="minorHAnsi" w:hAnsiTheme="minorHAnsi"/>
                <w:sz w:val="28"/>
                <w:szCs w:val="28"/>
              </w:rPr>
            </w:pPr>
            <w:r>
              <w:rPr>
                <w:rFonts w:asciiTheme="minorHAnsi" w:hAnsiTheme="minorHAnsi"/>
                <w:b/>
                <w:sz w:val="28"/>
                <w:szCs w:val="28"/>
              </w:rPr>
              <w:t xml:space="preserve">Spent (amount): </w:t>
            </w:r>
            <w:r>
              <w:rPr>
                <w:rFonts w:asciiTheme="minorHAnsi" w:hAnsiTheme="minorHAnsi"/>
                <w:sz w:val="28"/>
                <w:szCs w:val="28"/>
              </w:rPr>
              <w:t>$ 814,500</w:t>
            </w:r>
          </w:p>
          <w:p w:rsidR="007B0864" w:rsidRDefault="007B0864">
            <w:pPr>
              <w:jc w:val="center"/>
              <w:rPr>
                <w:rFonts w:asciiTheme="minorHAnsi" w:hAnsiTheme="minorHAnsi"/>
                <w:szCs w:val="24"/>
              </w:rPr>
            </w:pPr>
            <w:r>
              <w:rPr>
                <w:rFonts w:asciiTheme="minorHAnsi" w:hAnsiTheme="minorHAnsi"/>
                <w:b/>
                <w:sz w:val="28"/>
                <w:szCs w:val="28"/>
              </w:rPr>
              <w:t xml:space="preserve">Spent (%):  </w:t>
            </w:r>
            <w:r>
              <w:rPr>
                <w:rFonts w:asciiTheme="minorHAnsi" w:hAnsiTheme="minorHAnsi"/>
                <w:sz w:val="28"/>
                <w:szCs w:val="28"/>
              </w:rPr>
              <w:t xml:space="preserve"> 87 %</w:t>
            </w:r>
            <w:r>
              <w:rPr>
                <w:rFonts w:asciiTheme="minorHAnsi" w:hAnsiTheme="minorHAnsi"/>
                <w:szCs w:val="24"/>
              </w:rPr>
              <w:t xml:space="preserve">   </w:t>
            </w:r>
          </w:p>
        </w:tc>
      </w:tr>
      <w:tr w:rsidR="007B0864" w:rsidTr="007B0864">
        <w:tc>
          <w:tcPr>
            <w:tcW w:w="13176" w:type="dxa"/>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3"/>
              </w:numPr>
              <w:rPr>
                <w:rFonts w:asciiTheme="minorHAnsi" w:hAnsiTheme="minorHAnsi"/>
                <w:b/>
                <w:szCs w:val="24"/>
              </w:rPr>
            </w:pPr>
            <w:r>
              <w:rPr>
                <w:rFonts w:asciiTheme="minorHAnsi" w:hAnsiTheme="minorHAnsi"/>
                <w:b/>
                <w:szCs w:val="24"/>
              </w:rPr>
              <w:t>How much of the LEA SIG II budget has been expended to date (amount and %)?</w:t>
            </w:r>
          </w:p>
          <w:p w:rsidR="007B0864" w:rsidRDefault="007B0864">
            <w:pPr>
              <w:ind w:left="720"/>
              <w:rPr>
                <w:rFonts w:asciiTheme="minorHAnsi" w:hAnsiTheme="minorHAnsi"/>
                <w:szCs w:val="24"/>
              </w:rPr>
            </w:pPr>
            <w:r>
              <w:rPr>
                <w:rFonts w:asciiTheme="minorHAnsi" w:hAnsiTheme="minorHAnsi"/>
                <w:szCs w:val="24"/>
              </w:rPr>
              <w:t>PGCPS provided documentation that indicated that the LEA has spent $</w:t>
            </w:r>
            <w:r>
              <w:rPr>
                <w:rFonts w:asciiTheme="minorHAnsi" w:hAnsiTheme="minorHAnsi"/>
                <w:b/>
                <w:color w:val="FF0000"/>
                <w:szCs w:val="24"/>
              </w:rPr>
              <w:t xml:space="preserve"> </w:t>
            </w:r>
            <w:r>
              <w:rPr>
                <w:rFonts w:asciiTheme="minorHAnsi" w:hAnsiTheme="minorHAnsi"/>
                <w:szCs w:val="24"/>
              </w:rPr>
              <w:t>814,500. This amount is 87 % of the LEA budget. No additional funds</w:t>
            </w:r>
            <w:r>
              <w:rPr>
                <w:rFonts w:asciiTheme="minorHAnsi" w:hAnsiTheme="minorHAnsi"/>
                <w:b/>
                <w:color w:val="FF0000"/>
                <w:szCs w:val="24"/>
              </w:rPr>
              <w:t xml:space="preserve"> </w:t>
            </w:r>
            <w:r>
              <w:rPr>
                <w:rFonts w:asciiTheme="minorHAnsi" w:hAnsiTheme="minorHAnsi"/>
                <w:szCs w:val="24"/>
              </w:rPr>
              <w:t xml:space="preserve">have been encumbered. </w:t>
            </w:r>
          </w:p>
        </w:tc>
      </w:tr>
      <w:tr w:rsidR="007B0864" w:rsidTr="007B0864">
        <w:tc>
          <w:tcPr>
            <w:tcW w:w="13176" w:type="dxa"/>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3"/>
              </w:numPr>
              <w:rPr>
                <w:rFonts w:asciiTheme="minorHAnsi" w:hAnsiTheme="minorHAnsi"/>
                <w:b/>
                <w:szCs w:val="24"/>
              </w:rPr>
            </w:pPr>
            <w:r>
              <w:rPr>
                <w:rFonts w:asciiTheme="minorHAnsi" w:hAnsiTheme="minorHAnsi"/>
                <w:b/>
                <w:szCs w:val="24"/>
              </w:rPr>
              <w:t>Is the LEA spending consistent with budget timeline? If not, what steps are being taken to expend the funds as planned?</w:t>
            </w:r>
          </w:p>
          <w:p w:rsidR="007B0864" w:rsidRDefault="007B0864">
            <w:pPr>
              <w:ind w:left="720"/>
              <w:rPr>
                <w:rFonts w:asciiTheme="minorHAnsi" w:hAnsiTheme="minorHAnsi"/>
                <w:szCs w:val="24"/>
              </w:rPr>
            </w:pPr>
            <w:r>
              <w:rPr>
                <w:rFonts w:asciiTheme="minorHAnsi" w:hAnsiTheme="minorHAnsi"/>
                <w:szCs w:val="24"/>
              </w:rPr>
              <w:t>PGCPS indicated that spending is on target with the payments to Mosaica (EMO) for services to the two SIG II schools.</w:t>
            </w:r>
          </w:p>
        </w:tc>
      </w:tr>
      <w:tr w:rsidR="007B0864" w:rsidTr="007B0864">
        <w:tc>
          <w:tcPr>
            <w:tcW w:w="13176" w:type="dxa"/>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3"/>
              </w:numPr>
              <w:rPr>
                <w:rFonts w:asciiTheme="minorHAnsi" w:hAnsiTheme="minorHAnsi"/>
                <w:b/>
                <w:szCs w:val="24"/>
              </w:rPr>
            </w:pPr>
            <w:r>
              <w:rPr>
                <w:rFonts w:asciiTheme="minorHAnsi" w:hAnsiTheme="minorHAnsi"/>
                <w:b/>
                <w:szCs w:val="24"/>
              </w:rPr>
              <w:t>What action steps or planned activities have not taken place that would impact the LEA budget?</w:t>
            </w:r>
          </w:p>
          <w:p w:rsidR="007B0864" w:rsidRDefault="007B0864">
            <w:pPr>
              <w:ind w:left="720"/>
              <w:rPr>
                <w:rFonts w:asciiTheme="minorHAnsi" w:hAnsiTheme="minorHAnsi"/>
                <w:szCs w:val="24"/>
              </w:rPr>
            </w:pPr>
            <w:r>
              <w:rPr>
                <w:rFonts w:asciiTheme="minorHAnsi" w:hAnsiTheme="minorHAnsi"/>
                <w:szCs w:val="24"/>
              </w:rPr>
              <w:t xml:space="preserve">PGCPS explained that all planned activities have taken place. </w:t>
            </w:r>
          </w:p>
        </w:tc>
      </w:tr>
      <w:tr w:rsidR="007B0864" w:rsidTr="007B0864">
        <w:tc>
          <w:tcPr>
            <w:tcW w:w="13176" w:type="dxa"/>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3"/>
              </w:numPr>
              <w:rPr>
                <w:rFonts w:asciiTheme="minorHAnsi" w:hAnsiTheme="minorHAnsi"/>
                <w:b/>
                <w:szCs w:val="24"/>
              </w:rPr>
            </w:pPr>
            <w:r>
              <w:rPr>
                <w:rFonts w:asciiTheme="minorHAnsi" w:hAnsiTheme="minorHAnsi"/>
                <w:b/>
                <w:szCs w:val="24"/>
              </w:rPr>
              <w:t>Has a budget amendment been submitted? If yes, what budget changes were requested for the LEA?</w:t>
            </w:r>
          </w:p>
          <w:p w:rsidR="007B0864" w:rsidRDefault="007B0864">
            <w:pPr>
              <w:ind w:left="720"/>
              <w:rPr>
                <w:rFonts w:asciiTheme="minorHAnsi" w:hAnsiTheme="minorHAnsi"/>
                <w:szCs w:val="24"/>
              </w:rPr>
            </w:pPr>
            <w:r>
              <w:rPr>
                <w:rFonts w:asciiTheme="minorHAnsi" w:hAnsiTheme="minorHAnsi"/>
                <w:szCs w:val="24"/>
              </w:rPr>
              <w:t>PGCPS indicated that no budget amendment is needed for this grant.</w:t>
            </w:r>
          </w:p>
        </w:tc>
      </w:tr>
      <w:tr w:rsidR="007B0864" w:rsidTr="007B0864">
        <w:tc>
          <w:tcPr>
            <w:tcW w:w="13176" w:type="dxa"/>
            <w:tcBorders>
              <w:top w:val="single" w:sz="4" w:space="0" w:color="000000"/>
              <w:left w:val="single" w:sz="4" w:space="0" w:color="000000"/>
              <w:bottom w:val="single" w:sz="4" w:space="0" w:color="000000"/>
              <w:right w:val="single" w:sz="4" w:space="0" w:color="000000"/>
            </w:tcBorders>
            <w:hideMark/>
          </w:tcPr>
          <w:p w:rsidR="007B0864" w:rsidRDefault="007B0864" w:rsidP="007B0864">
            <w:pPr>
              <w:numPr>
                <w:ilvl w:val="0"/>
                <w:numId w:val="33"/>
              </w:numPr>
              <w:rPr>
                <w:rFonts w:asciiTheme="minorHAnsi" w:hAnsiTheme="minorHAnsi"/>
                <w:szCs w:val="24"/>
              </w:rPr>
            </w:pPr>
            <w:r>
              <w:rPr>
                <w:rFonts w:asciiTheme="minorHAnsi" w:hAnsiTheme="minorHAnsi"/>
                <w:b/>
                <w:szCs w:val="24"/>
              </w:rPr>
              <w:t>How often are LEA expenditures monitored? Who monitors?</w:t>
            </w:r>
          </w:p>
          <w:p w:rsidR="007B0864" w:rsidRDefault="007B0864">
            <w:pPr>
              <w:ind w:left="720"/>
              <w:rPr>
                <w:rFonts w:asciiTheme="minorHAnsi" w:hAnsiTheme="minorHAnsi"/>
                <w:szCs w:val="24"/>
              </w:rPr>
            </w:pPr>
            <w:r>
              <w:rPr>
                <w:rFonts w:asciiTheme="minorHAnsi" w:hAnsiTheme="minorHAnsi"/>
                <w:szCs w:val="24"/>
              </w:rPr>
              <w:t>PGCPS provided documentation that showed that monitoring for the LEA budget was conducted in</w:t>
            </w:r>
            <w:r>
              <w:rPr>
                <w:rFonts w:asciiTheme="minorHAnsi" w:hAnsiTheme="minorHAnsi"/>
                <w:b/>
                <w:color w:val="FF0000"/>
                <w:szCs w:val="24"/>
              </w:rPr>
              <w:t xml:space="preserve"> </w:t>
            </w:r>
            <w:r>
              <w:rPr>
                <w:rFonts w:asciiTheme="minorHAnsi" w:hAnsiTheme="minorHAnsi"/>
                <w:szCs w:val="24"/>
              </w:rPr>
              <w:t>January 2012 and next meeting is scheduled for July 2012.</w:t>
            </w:r>
            <w:r>
              <w:rPr>
                <w:rFonts w:asciiTheme="minorHAnsi" w:hAnsiTheme="minorHAnsi"/>
                <w:b/>
                <w:color w:val="FF0000"/>
                <w:szCs w:val="24"/>
              </w:rPr>
              <w:t xml:space="preserve">  </w:t>
            </w:r>
            <w:r>
              <w:rPr>
                <w:rFonts w:asciiTheme="minorHAnsi" w:hAnsiTheme="minorHAnsi"/>
                <w:szCs w:val="24"/>
              </w:rPr>
              <w:t>PGCPS indicated that quarterly spend down meetings are held to discuss the activities and spending of the LEA budget. Stakeholders in attendance at these meetings are Turnaround Director, Turnaround Budget Specialist, Director of School Leadership and staff from Budget Management Services. Additionally, the Budget Management team participates in quarterly Enterprise Program Management Office grant Core Team meetings and provides implementation updates on SIG spending, current activities, and future initiatives.</w:t>
            </w:r>
          </w:p>
        </w:tc>
      </w:tr>
    </w:tbl>
    <w:p w:rsidR="00681D4C" w:rsidRDefault="007B0864" w:rsidP="004D5402">
      <w:pPr>
        <w:rPr>
          <w:rFonts w:ascii="Arial" w:hAnsi="Arial" w:cs="Arial"/>
          <w:sz w:val="24"/>
          <w:szCs w:val="24"/>
        </w:rPr>
      </w:pPr>
      <w:r>
        <w:rPr>
          <w:rFonts w:ascii="Arial" w:hAnsi="Arial" w:cs="Arial"/>
          <w:sz w:val="24"/>
          <w:szCs w:val="24"/>
        </w:rPr>
        <w:t xml:space="preserve"> </w:t>
      </w:r>
    </w:p>
    <w:sectPr w:rsidR="00681D4C" w:rsidSect="0032062E">
      <w:headerReference w:type="default" r:id="rId8"/>
      <w:footerReference w:type="default" r:id="rId9"/>
      <w:pgSz w:w="15840" w:h="12240" w:orient="landscape"/>
      <w:pgMar w:top="402" w:right="1008" w:bottom="1152" w:left="1008" w:header="27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64" w:rsidRDefault="007B0864" w:rsidP="005E7F2C">
      <w:r>
        <w:separator/>
      </w:r>
    </w:p>
  </w:endnote>
  <w:endnote w:type="continuationSeparator" w:id="1">
    <w:p w:rsidR="007B0864" w:rsidRDefault="007B0864" w:rsidP="005E7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64" w:rsidRPr="009016BA" w:rsidRDefault="007B0864">
    <w:pPr>
      <w:pStyle w:val="Footer"/>
      <w:pBdr>
        <w:top w:val="thinThickSmallGap" w:sz="24" w:space="1" w:color="622423"/>
      </w:pBdr>
    </w:pPr>
    <w:r w:rsidRPr="009016BA">
      <w:t>Program Improvement and Family Support Branch</w:t>
    </w:r>
  </w:p>
  <w:p w:rsidR="007B0864" w:rsidRPr="009016BA" w:rsidRDefault="007B0864">
    <w:pPr>
      <w:pStyle w:val="Footer"/>
      <w:pBdr>
        <w:top w:val="thinThickSmallGap" w:sz="24" w:space="1" w:color="622423"/>
      </w:pBdr>
    </w:pPr>
    <w:r w:rsidRPr="009016BA">
      <w:t>Division of Student, Family, and School Support</w:t>
    </w:r>
  </w:p>
  <w:p w:rsidR="007B0864" w:rsidRDefault="007B0864" w:rsidP="00443C10">
    <w:pPr>
      <w:pStyle w:val="Footer"/>
      <w:pBdr>
        <w:top w:val="thinThickSmallGap" w:sz="24" w:space="1" w:color="622423"/>
      </w:pBdr>
      <w:tabs>
        <w:tab w:val="clear" w:pos="4680"/>
        <w:tab w:val="clear" w:pos="9360"/>
        <w:tab w:val="right" w:pos="13824"/>
      </w:tabs>
      <w:rPr>
        <w:rFonts w:ascii="Cambria" w:hAnsi="Cambria"/>
      </w:rPr>
    </w:pPr>
    <w:r w:rsidRPr="009016BA">
      <w:t>Maryland State Department of Education</w:t>
    </w:r>
    <w:r w:rsidRPr="009016BA">
      <w:tab/>
      <w:t>Page</w:t>
    </w:r>
    <w:r>
      <w:rPr>
        <w:rFonts w:ascii="Cambria" w:hAnsi="Cambria"/>
      </w:rPr>
      <w:t xml:space="preserve"> </w:t>
    </w:r>
    <w:fldSimple w:instr=" PAGE   \* MERGEFORMAT ">
      <w:r w:rsidR="00EE70B1" w:rsidRPr="00EE70B1">
        <w:rPr>
          <w:rFonts w:ascii="Cambria" w:hAnsi="Cambria"/>
          <w:noProof/>
        </w:rPr>
        <w:t>2</w:t>
      </w:r>
    </w:fldSimple>
  </w:p>
  <w:p w:rsidR="007B0864" w:rsidRDefault="007B0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64" w:rsidRDefault="007B0864" w:rsidP="005E7F2C">
      <w:r>
        <w:separator/>
      </w:r>
    </w:p>
  </w:footnote>
  <w:footnote w:type="continuationSeparator" w:id="1">
    <w:p w:rsidR="007B0864" w:rsidRDefault="007B0864" w:rsidP="005E7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64" w:rsidRDefault="007B0864" w:rsidP="009950C5">
    <w:pPr>
      <w:pStyle w:val="Header"/>
      <w:tabs>
        <w:tab w:val="left" w:pos="9315"/>
      </w:tabs>
      <w:ind w:left="-90"/>
    </w:pPr>
    <w:r>
      <w:rPr>
        <w:b/>
        <w:sz w:val="24"/>
        <w:szCs w:val="24"/>
      </w:rPr>
      <w:t xml:space="preserve">Prince George’s County Public </w:t>
    </w:r>
    <w:proofErr w:type="gramStart"/>
    <w:r>
      <w:rPr>
        <w:b/>
        <w:sz w:val="24"/>
        <w:szCs w:val="24"/>
      </w:rPr>
      <w:t>Schools  (</w:t>
    </w:r>
    <w:proofErr w:type="gramEnd"/>
    <w:r>
      <w:rPr>
        <w:b/>
        <w:sz w:val="24"/>
        <w:szCs w:val="24"/>
      </w:rPr>
      <w:t xml:space="preserve">PGCPS)                                                  </w:t>
    </w:r>
    <w:r>
      <w:t>SIG II Year 1 Monitoring and Fiscal Teams’ Third Onsite Visit Feedback</w:t>
    </w:r>
    <w:r>
      <w:rPr>
        <w:b/>
        <w:sz w:val="24"/>
        <w:szCs w:val="24"/>
      </w:rPr>
      <w:t xml:space="preserve">                                                                                                     </w:t>
    </w:r>
    <w:r>
      <w:t>Title I School Improvement Grant (SIG), section 1003(g), FY 2010                                 Date Feedback Shared with PGCPS:  June 28, 2012</w:t>
    </w:r>
  </w:p>
  <w:p w:rsidR="007B0864" w:rsidRDefault="007B0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563"/>
    <w:multiLevelType w:val="hybridMultilevel"/>
    <w:tmpl w:val="C1B00F40"/>
    <w:lvl w:ilvl="0" w:tplc="6B6685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C20A5"/>
    <w:multiLevelType w:val="hybridMultilevel"/>
    <w:tmpl w:val="0044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31F04"/>
    <w:multiLevelType w:val="hybridMultilevel"/>
    <w:tmpl w:val="76D89D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EC66E3"/>
    <w:multiLevelType w:val="hybridMultilevel"/>
    <w:tmpl w:val="AC6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00F8C"/>
    <w:multiLevelType w:val="hybridMultilevel"/>
    <w:tmpl w:val="548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B0055"/>
    <w:multiLevelType w:val="hybridMultilevel"/>
    <w:tmpl w:val="D03C37E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E96988"/>
    <w:multiLevelType w:val="hybridMultilevel"/>
    <w:tmpl w:val="7488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A02B6"/>
    <w:multiLevelType w:val="hybridMultilevel"/>
    <w:tmpl w:val="3F42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33BCC"/>
    <w:multiLevelType w:val="hybridMultilevel"/>
    <w:tmpl w:val="76D89D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1463DE"/>
    <w:multiLevelType w:val="hybridMultilevel"/>
    <w:tmpl w:val="07268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1E4917"/>
    <w:multiLevelType w:val="hybridMultilevel"/>
    <w:tmpl w:val="C80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47E51"/>
    <w:multiLevelType w:val="hybridMultilevel"/>
    <w:tmpl w:val="5F7A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0D6EBD"/>
    <w:multiLevelType w:val="hybridMultilevel"/>
    <w:tmpl w:val="235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34AF7"/>
    <w:multiLevelType w:val="hybridMultilevel"/>
    <w:tmpl w:val="38545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AD1AAB"/>
    <w:multiLevelType w:val="hybridMultilevel"/>
    <w:tmpl w:val="773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20A7E"/>
    <w:multiLevelType w:val="hybridMultilevel"/>
    <w:tmpl w:val="C496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833D1"/>
    <w:multiLevelType w:val="hybridMultilevel"/>
    <w:tmpl w:val="62025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D82A15"/>
    <w:multiLevelType w:val="hybridMultilevel"/>
    <w:tmpl w:val="1FF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21DDB"/>
    <w:multiLevelType w:val="hybridMultilevel"/>
    <w:tmpl w:val="1A78C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F874D4"/>
    <w:multiLevelType w:val="hybridMultilevel"/>
    <w:tmpl w:val="E900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7D601F"/>
    <w:multiLevelType w:val="hybridMultilevel"/>
    <w:tmpl w:val="57E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10AEB"/>
    <w:multiLevelType w:val="hybridMultilevel"/>
    <w:tmpl w:val="185CF072"/>
    <w:lvl w:ilvl="0" w:tplc="04090001">
      <w:start w:val="1"/>
      <w:numFmt w:val="bullet"/>
      <w:lvlText w:val=""/>
      <w:lvlJc w:val="left"/>
      <w:pPr>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0"/>
  </w:num>
  <w:num w:numId="3">
    <w:abstractNumId w:val="15"/>
  </w:num>
  <w:num w:numId="4">
    <w:abstractNumId w:val="3"/>
  </w:num>
  <w:num w:numId="5">
    <w:abstractNumId w:val="1"/>
  </w:num>
  <w:num w:numId="6">
    <w:abstractNumId w:val="18"/>
  </w:num>
  <w:num w:numId="7">
    <w:abstractNumId w:val="13"/>
  </w:num>
  <w:num w:numId="8">
    <w:abstractNumId w:val="19"/>
  </w:num>
  <w:num w:numId="9">
    <w:abstractNumId w:val="11"/>
  </w:num>
  <w:num w:numId="10">
    <w:abstractNumId w:val="9"/>
  </w:num>
  <w:num w:numId="11">
    <w:abstractNumId w:val="16"/>
  </w:num>
  <w:num w:numId="12">
    <w:abstractNumId w:val="10"/>
  </w:num>
  <w:num w:numId="13">
    <w:abstractNumId w:val="14"/>
  </w:num>
  <w:num w:numId="14">
    <w:abstractNumId w:val="17"/>
  </w:num>
  <w:num w:numId="15">
    <w:abstractNumId w:val="4"/>
  </w:num>
  <w:num w:numId="16">
    <w:abstractNumId w:val="12"/>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E7F2C"/>
    <w:rsid w:val="00017AC0"/>
    <w:rsid w:val="000402B6"/>
    <w:rsid w:val="00053BC2"/>
    <w:rsid w:val="00096608"/>
    <w:rsid w:val="000A1720"/>
    <w:rsid w:val="000A3EE1"/>
    <w:rsid w:val="000A67AF"/>
    <w:rsid w:val="000C4E95"/>
    <w:rsid w:val="000D5462"/>
    <w:rsid w:val="000E1898"/>
    <w:rsid w:val="00100F52"/>
    <w:rsid w:val="00120759"/>
    <w:rsid w:val="00180942"/>
    <w:rsid w:val="001916C9"/>
    <w:rsid w:val="001A033E"/>
    <w:rsid w:val="001B5662"/>
    <w:rsid w:val="001B7519"/>
    <w:rsid w:val="001E6BD1"/>
    <w:rsid w:val="001F4185"/>
    <w:rsid w:val="001F7EB9"/>
    <w:rsid w:val="001F7EC3"/>
    <w:rsid w:val="00241C77"/>
    <w:rsid w:val="00253B2F"/>
    <w:rsid w:val="002570CC"/>
    <w:rsid w:val="0027223D"/>
    <w:rsid w:val="002A3F59"/>
    <w:rsid w:val="002B3034"/>
    <w:rsid w:val="002E054E"/>
    <w:rsid w:val="002F416C"/>
    <w:rsid w:val="0032062E"/>
    <w:rsid w:val="003435E8"/>
    <w:rsid w:val="00396669"/>
    <w:rsid w:val="003C3C5A"/>
    <w:rsid w:val="003D000F"/>
    <w:rsid w:val="003D48E1"/>
    <w:rsid w:val="003F0457"/>
    <w:rsid w:val="00410352"/>
    <w:rsid w:val="00412BFD"/>
    <w:rsid w:val="00443C10"/>
    <w:rsid w:val="00462A61"/>
    <w:rsid w:val="00465C91"/>
    <w:rsid w:val="00471E11"/>
    <w:rsid w:val="00491C94"/>
    <w:rsid w:val="004B725F"/>
    <w:rsid w:val="004C0334"/>
    <w:rsid w:val="004D5402"/>
    <w:rsid w:val="004F0011"/>
    <w:rsid w:val="005009A2"/>
    <w:rsid w:val="0052642C"/>
    <w:rsid w:val="00531610"/>
    <w:rsid w:val="00540789"/>
    <w:rsid w:val="00560687"/>
    <w:rsid w:val="005A2A57"/>
    <w:rsid w:val="005A5A9C"/>
    <w:rsid w:val="005B180C"/>
    <w:rsid w:val="005D1776"/>
    <w:rsid w:val="005D3255"/>
    <w:rsid w:val="005E7F2C"/>
    <w:rsid w:val="006147A8"/>
    <w:rsid w:val="00615FCE"/>
    <w:rsid w:val="00617B09"/>
    <w:rsid w:val="00626C22"/>
    <w:rsid w:val="00631C5B"/>
    <w:rsid w:val="0065223E"/>
    <w:rsid w:val="00653350"/>
    <w:rsid w:val="006655DC"/>
    <w:rsid w:val="00681D4C"/>
    <w:rsid w:val="006916DC"/>
    <w:rsid w:val="00696DC1"/>
    <w:rsid w:val="006B1ACB"/>
    <w:rsid w:val="006F1845"/>
    <w:rsid w:val="007150ED"/>
    <w:rsid w:val="00726C3B"/>
    <w:rsid w:val="007449F1"/>
    <w:rsid w:val="00744B1F"/>
    <w:rsid w:val="00767AD6"/>
    <w:rsid w:val="00772AAE"/>
    <w:rsid w:val="0077577D"/>
    <w:rsid w:val="007816FF"/>
    <w:rsid w:val="007852F6"/>
    <w:rsid w:val="00786241"/>
    <w:rsid w:val="00797533"/>
    <w:rsid w:val="007B0864"/>
    <w:rsid w:val="00806520"/>
    <w:rsid w:val="00814141"/>
    <w:rsid w:val="00817F2F"/>
    <w:rsid w:val="008203C8"/>
    <w:rsid w:val="0083167A"/>
    <w:rsid w:val="0083457B"/>
    <w:rsid w:val="0083594E"/>
    <w:rsid w:val="008538CE"/>
    <w:rsid w:val="008770E9"/>
    <w:rsid w:val="008915AA"/>
    <w:rsid w:val="008C4D89"/>
    <w:rsid w:val="009016BA"/>
    <w:rsid w:val="00915AE1"/>
    <w:rsid w:val="00915E9F"/>
    <w:rsid w:val="0092289B"/>
    <w:rsid w:val="00926AA9"/>
    <w:rsid w:val="00946CE4"/>
    <w:rsid w:val="009516BF"/>
    <w:rsid w:val="009543DA"/>
    <w:rsid w:val="00957A8E"/>
    <w:rsid w:val="00965D22"/>
    <w:rsid w:val="0098252A"/>
    <w:rsid w:val="0098259E"/>
    <w:rsid w:val="009950C5"/>
    <w:rsid w:val="009A2E29"/>
    <w:rsid w:val="009D65BA"/>
    <w:rsid w:val="009F163B"/>
    <w:rsid w:val="009F172E"/>
    <w:rsid w:val="009F6917"/>
    <w:rsid w:val="00A022F2"/>
    <w:rsid w:val="00A22696"/>
    <w:rsid w:val="00A3600B"/>
    <w:rsid w:val="00A422AB"/>
    <w:rsid w:val="00A55B17"/>
    <w:rsid w:val="00A56378"/>
    <w:rsid w:val="00A62DFE"/>
    <w:rsid w:val="00A90856"/>
    <w:rsid w:val="00AC7486"/>
    <w:rsid w:val="00AE3E55"/>
    <w:rsid w:val="00B33F74"/>
    <w:rsid w:val="00B35C99"/>
    <w:rsid w:val="00B473D7"/>
    <w:rsid w:val="00B74AB2"/>
    <w:rsid w:val="00BB5B01"/>
    <w:rsid w:val="00C2099F"/>
    <w:rsid w:val="00C23F65"/>
    <w:rsid w:val="00C30CB9"/>
    <w:rsid w:val="00C404FC"/>
    <w:rsid w:val="00C72C4D"/>
    <w:rsid w:val="00C94702"/>
    <w:rsid w:val="00C96857"/>
    <w:rsid w:val="00CA238C"/>
    <w:rsid w:val="00CC33D1"/>
    <w:rsid w:val="00CD67BF"/>
    <w:rsid w:val="00CF5954"/>
    <w:rsid w:val="00D50B5F"/>
    <w:rsid w:val="00D521FE"/>
    <w:rsid w:val="00DB3AF1"/>
    <w:rsid w:val="00DB5F9A"/>
    <w:rsid w:val="00DC1F4B"/>
    <w:rsid w:val="00DD084A"/>
    <w:rsid w:val="00DF739D"/>
    <w:rsid w:val="00E96436"/>
    <w:rsid w:val="00EE70B1"/>
    <w:rsid w:val="00EF1891"/>
    <w:rsid w:val="00F01BC3"/>
    <w:rsid w:val="00F12082"/>
    <w:rsid w:val="00F33F77"/>
    <w:rsid w:val="00F4320D"/>
    <w:rsid w:val="00F92070"/>
    <w:rsid w:val="00FA60A2"/>
    <w:rsid w:val="00FD14A8"/>
    <w:rsid w:val="00FD1EEE"/>
    <w:rsid w:val="00FF0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2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F2C"/>
    <w:pPr>
      <w:tabs>
        <w:tab w:val="center" w:pos="4680"/>
        <w:tab w:val="right" w:pos="9360"/>
      </w:tabs>
    </w:pPr>
  </w:style>
  <w:style w:type="character" w:customStyle="1" w:styleId="HeaderChar">
    <w:name w:val="Header Char"/>
    <w:basedOn w:val="DefaultParagraphFont"/>
    <w:link w:val="Header"/>
    <w:rsid w:val="005E7F2C"/>
    <w:rPr>
      <w:rFonts w:ascii="Calibri" w:eastAsia="Calibri" w:hAnsi="Calibri" w:cs="Times New Roman"/>
    </w:rPr>
  </w:style>
  <w:style w:type="paragraph" w:styleId="Footer">
    <w:name w:val="footer"/>
    <w:basedOn w:val="Normal"/>
    <w:link w:val="FooterChar"/>
    <w:uiPriority w:val="99"/>
    <w:unhideWhenUsed/>
    <w:rsid w:val="005E7F2C"/>
    <w:pPr>
      <w:tabs>
        <w:tab w:val="center" w:pos="4680"/>
        <w:tab w:val="right" w:pos="9360"/>
      </w:tabs>
    </w:pPr>
  </w:style>
  <w:style w:type="character" w:customStyle="1" w:styleId="FooterChar">
    <w:name w:val="Footer Char"/>
    <w:basedOn w:val="DefaultParagraphFont"/>
    <w:link w:val="Footer"/>
    <w:uiPriority w:val="99"/>
    <w:rsid w:val="005E7F2C"/>
    <w:rPr>
      <w:rFonts w:ascii="Calibri" w:eastAsia="Calibri" w:hAnsi="Calibri" w:cs="Times New Roman"/>
    </w:rPr>
  </w:style>
  <w:style w:type="paragraph" w:styleId="BalloonText">
    <w:name w:val="Balloon Text"/>
    <w:basedOn w:val="Normal"/>
    <w:link w:val="BalloonTextChar"/>
    <w:uiPriority w:val="99"/>
    <w:semiHidden/>
    <w:unhideWhenUsed/>
    <w:rsid w:val="005E7F2C"/>
    <w:rPr>
      <w:rFonts w:ascii="Tahoma" w:hAnsi="Tahoma" w:cs="Tahoma"/>
      <w:sz w:val="16"/>
      <w:szCs w:val="16"/>
    </w:rPr>
  </w:style>
  <w:style w:type="character" w:customStyle="1" w:styleId="BalloonTextChar">
    <w:name w:val="Balloon Text Char"/>
    <w:basedOn w:val="DefaultParagraphFont"/>
    <w:link w:val="BalloonText"/>
    <w:uiPriority w:val="99"/>
    <w:semiHidden/>
    <w:rsid w:val="005E7F2C"/>
    <w:rPr>
      <w:rFonts w:ascii="Tahoma" w:eastAsia="Calibri" w:hAnsi="Tahoma" w:cs="Tahoma"/>
      <w:sz w:val="16"/>
      <w:szCs w:val="16"/>
    </w:rPr>
  </w:style>
  <w:style w:type="paragraph" w:styleId="ListParagraph">
    <w:name w:val="List Paragraph"/>
    <w:basedOn w:val="Normal"/>
    <w:uiPriority w:val="34"/>
    <w:qFormat/>
    <w:rsid w:val="004D5402"/>
    <w:pPr>
      <w:ind w:left="720"/>
      <w:contextualSpacing/>
    </w:pPr>
  </w:style>
  <w:style w:type="paragraph" w:styleId="NoSpacing">
    <w:name w:val="No Spacing"/>
    <w:uiPriority w:val="1"/>
    <w:qFormat/>
    <w:rsid w:val="004D5402"/>
    <w:rPr>
      <w:sz w:val="22"/>
      <w:szCs w:val="22"/>
    </w:rPr>
  </w:style>
</w:styles>
</file>

<file path=word/webSettings.xml><?xml version="1.0" encoding="utf-8"?>
<w:webSettings xmlns:r="http://schemas.openxmlformats.org/officeDocument/2006/relationships" xmlns:w="http://schemas.openxmlformats.org/wordprocessingml/2006/main">
  <w:divs>
    <w:div w:id="114758605">
      <w:bodyDiv w:val="1"/>
      <w:marLeft w:val="0"/>
      <w:marRight w:val="0"/>
      <w:marTop w:val="0"/>
      <w:marBottom w:val="0"/>
      <w:divBdr>
        <w:top w:val="none" w:sz="0" w:space="0" w:color="auto"/>
        <w:left w:val="none" w:sz="0" w:space="0" w:color="auto"/>
        <w:bottom w:val="none" w:sz="0" w:space="0" w:color="auto"/>
        <w:right w:val="none" w:sz="0" w:space="0" w:color="auto"/>
      </w:divBdr>
    </w:div>
    <w:div w:id="180248380">
      <w:bodyDiv w:val="1"/>
      <w:marLeft w:val="0"/>
      <w:marRight w:val="0"/>
      <w:marTop w:val="0"/>
      <w:marBottom w:val="0"/>
      <w:divBdr>
        <w:top w:val="none" w:sz="0" w:space="0" w:color="auto"/>
        <w:left w:val="none" w:sz="0" w:space="0" w:color="auto"/>
        <w:bottom w:val="none" w:sz="0" w:space="0" w:color="auto"/>
        <w:right w:val="none" w:sz="0" w:space="0" w:color="auto"/>
      </w:divBdr>
    </w:div>
    <w:div w:id="258487517">
      <w:bodyDiv w:val="1"/>
      <w:marLeft w:val="0"/>
      <w:marRight w:val="0"/>
      <w:marTop w:val="0"/>
      <w:marBottom w:val="0"/>
      <w:divBdr>
        <w:top w:val="none" w:sz="0" w:space="0" w:color="auto"/>
        <w:left w:val="none" w:sz="0" w:space="0" w:color="auto"/>
        <w:bottom w:val="none" w:sz="0" w:space="0" w:color="auto"/>
        <w:right w:val="none" w:sz="0" w:space="0" w:color="auto"/>
      </w:divBdr>
    </w:div>
    <w:div w:id="267396882">
      <w:bodyDiv w:val="1"/>
      <w:marLeft w:val="0"/>
      <w:marRight w:val="0"/>
      <w:marTop w:val="0"/>
      <w:marBottom w:val="0"/>
      <w:divBdr>
        <w:top w:val="none" w:sz="0" w:space="0" w:color="auto"/>
        <w:left w:val="none" w:sz="0" w:space="0" w:color="auto"/>
        <w:bottom w:val="none" w:sz="0" w:space="0" w:color="auto"/>
        <w:right w:val="none" w:sz="0" w:space="0" w:color="auto"/>
      </w:divBdr>
    </w:div>
    <w:div w:id="461312502">
      <w:bodyDiv w:val="1"/>
      <w:marLeft w:val="0"/>
      <w:marRight w:val="0"/>
      <w:marTop w:val="0"/>
      <w:marBottom w:val="0"/>
      <w:divBdr>
        <w:top w:val="none" w:sz="0" w:space="0" w:color="auto"/>
        <w:left w:val="none" w:sz="0" w:space="0" w:color="auto"/>
        <w:bottom w:val="none" w:sz="0" w:space="0" w:color="auto"/>
        <w:right w:val="none" w:sz="0" w:space="0" w:color="auto"/>
      </w:divBdr>
    </w:div>
    <w:div w:id="476187922">
      <w:bodyDiv w:val="1"/>
      <w:marLeft w:val="0"/>
      <w:marRight w:val="0"/>
      <w:marTop w:val="0"/>
      <w:marBottom w:val="0"/>
      <w:divBdr>
        <w:top w:val="none" w:sz="0" w:space="0" w:color="auto"/>
        <w:left w:val="none" w:sz="0" w:space="0" w:color="auto"/>
        <w:bottom w:val="none" w:sz="0" w:space="0" w:color="auto"/>
        <w:right w:val="none" w:sz="0" w:space="0" w:color="auto"/>
      </w:divBdr>
    </w:div>
    <w:div w:id="490217442">
      <w:bodyDiv w:val="1"/>
      <w:marLeft w:val="0"/>
      <w:marRight w:val="0"/>
      <w:marTop w:val="0"/>
      <w:marBottom w:val="0"/>
      <w:divBdr>
        <w:top w:val="none" w:sz="0" w:space="0" w:color="auto"/>
        <w:left w:val="none" w:sz="0" w:space="0" w:color="auto"/>
        <w:bottom w:val="none" w:sz="0" w:space="0" w:color="auto"/>
        <w:right w:val="none" w:sz="0" w:space="0" w:color="auto"/>
      </w:divBdr>
    </w:div>
    <w:div w:id="638417036">
      <w:bodyDiv w:val="1"/>
      <w:marLeft w:val="0"/>
      <w:marRight w:val="0"/>
      <w:marTop w:val="0"/>
      <w:marBottom w:val="0"/>
      <w:divBdr>
        <w:top w:val="none" w:sz="0" w:space="0" w:color="auto"/>
        <w:left w:val="none" w:sz="0" w:space="0" w:color="auto"/>
        <w:bottom w:val="none" w:sz="0" w:space="0" w:color="auto"/>
        <w:right w:val="none" w:sz="0" w:space="0" w:color="auto"/>
      </w:divBdr>
    </w:div>
    <w:div w:id="1092162493">
      <w:bodyDiv w:val="1"/>
      <w:marLeft w:val="0"/>
      <w:marRight w:val="0"/>
      <w:marTop w:val="0"/>
      <w:marBottom w:val="0"/>
      <w:divBdr>
        <w:top w:val="none" w:sz="0" w:space="0" w:color="auto"/>
        <w:left w:val="none" w:sz="0" w:space="0" w:color="auto"/>
        <w:bottom w:val="none" w:sz="0" w:space="0" w:color="auto"/>
        <w:right w:val="none" w:sz="0" w:space="0" w:color="auto"/>
      </w:divBdr>
    </w:div>
    <w:div w:id="1309168271">
      <w:bodyDiv w:val="1"/>
      <w:marLeft w:val="0"/>
      <w:marRight w:val="0"/>
      <w:marTop w:val="0"/>
      <w:marBottom w:val="0"/>
      <w:divBdr>
        <w:top w:val="none" w:sz="0" w:space="0" w:color="auto"/>
        <w:left w:val="none" w:sz="0" w:space="0" w:color="auto"/>
        <w:bottom w:val="none" w:sz="0" w:space="0" w:color="auto"/>
        <w:right w:val="none" w:sz="0" w:space="0" w:color="auto"/>
      </w:divBdr>
    </w:div>
    <w:div w:id="1309482658">
      <w:bodyDiv w:val="1"/>
      <w:marLeft w:val="0"/>
      <w:marRight w:val="0"/>
      <w:marTop w:val="0"/>
      <w:marBottom w:val="0"/>
      <w:divBdr>
        <w:top w:val="none" w:sz="0" w:space="0" w:color="auto"/>
        <w:left w:val="none" w:sz="0" w:space="0" w:color="auto"/>
        <w:bottom w:val="none" w:sz="0" w:space="0" w:color="auto"/>
        <w:right w:val="none" w:sz="0" w:space="0" w:color="auto"/>
      </w:divBdr>
    </w:div>
    <w:div w:id="1456099250">
      <w:bodyDiv w:val="1"/>
      <w:marLeft w:val="0"/>
      <w:marRight w:val="0"/>
      <w:marTop w:val="0"/>
      <w:marBottom w:val="0"/>
      <w:divBdr>
        <w:top w:val="none" w:sz="0" w:space="0" w:color="auto"/>
        <w:left w:val="none" w:sz="0" w:space="0" w:color="auto"/>
        <w:bottom w:val="none" w:sz="0" w:space="0" w:color="auto"/>
        <w:right w:val="none" w:sz="0" w:space="0" w:color="auto"/>
      </w:divBdr>
    </w:div>
    <w:div w:id="1543517967">
      <w:bodyDiv w:val="1"/>
      <w:marLeft w:val="0"/>
      <w:marRight w:val="0"/>
      <w:marTop w:val="0"/>
      <w:marBottom w:val="0"/>
      <w:divBdr>
        <w:top w:val="none" w:sz="0" w:space="0" w:color="auto"/>
        <w:left w:val="none" w:sz="0" w:space="0" w:color="auto"/>
        <w:bottom w:val="none" w:sz="0" w:space="0" w:color="auto"/>
        <w:right w:val="none" w:sz="0" w:space="0" w:color="auto"/>
      </w:divBdr>
    </w:div>
    <w:div w:id="1834755485">
      <w:bodyDiv w:val="1"/>
      <w:marLeft w:val="0"/>
      <w:marRight w:val="0"/>
      <w:marTop w:val="0"/>
      <w:marBottom w:val="0"/>
      <w:divBdr>
        <w:top w:val="none" w:sz="0" w:space="0" w:color="auto"/>
        <w:left w:val="none" w:sz="0" w:space="0" w:color="auto"/>
        <w:bottom w:val="none" w:sz="0" w:space="0" w:color="auto"/>
        <w:right w:val="none" w:sz="0" w:space="0" w:color="auto"/>
      </w:divBdr>
    </w:div>
    <w:div w:id="1841459060">
      <w:bodyDiv w:val="1"/>
      <w:marLeft w:val="0"/>
      <w:marRight w:val="0"/>
      <w:marTop w:val="0"/>
      <w:marBottom w:val="0"/>
      <w:divBdr>
        <w:top w:val="none" w:sz="0" w:space="0" w:color="auto"/>
        <w:left w:val="none" w:sz="0" w:space="0" w:color="auto"/>
        <w:bottom w:val="none" w:sz="0" w:space="0" w:color="auto"/>
        <w:right w:val="none" w:sz="0" w:space="0" w:color="auto"/>
      </w:divBdr>
    </w:div>
    <w:div w:id="19703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AED8-149F-486C-A82D-5F325846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JimJohn Computer</dc:creator>
  <cp:keywords/>
  <cp:lastModifiedBy>User</cp:lastModifiedBy>
  <cp:revision>4</cp:revision>
  <cp:lastPrinted>2011-06-09T15:30:00Z</cp:lastPrinted>
  <dcterms:created xsi:type="dcterms:W3CDTF">2012-06-26T18:18:00Z</dcterms:created>
  <dcterms:modified xsi:type="dcterms:W3CDTF">2012-06-26T18:52:00Z</dcterms:modified>
</cp:coreProperties>
</file>